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0A9A" w14:textId="262893BA" w:rsidR="00386306" w:rsidRPr="00812BB7" w:rsidRDefault="007779A3">
      <w:pPr>
        <w:pStyle w:val="Nadpis1"/>
        <w:numPr>
          <w:ilvl w:val="0"/>
          <w:numId w:val="0"/>
        </w:numPr>
        <w:ind w:left="1080"/>
        <w:rPr>
          <w:rFonts w:ascii="Book Antiqua" w:hAnsi="Book Antiqua"/>
        </w:rPr>
        <w:pPrChange w:id="0" w:author="test" w:date="2011-03-08T13:25:00Z">
          <w:pPr>
            <w:shd w:val="clear" w:color="auto" w:fill="FFFFFF"/>
          </w:pPr>
        </w:pPrChange>
      </w:pPr>
      <w:bookmarkStart w:id="1" w:name="_Toc308352674"/>
      <w:bookmarkStart w:id="2" w:name="_Toc308365428"/>
      <w:bookmarkStart w:id="3" w:name="_GoBack"/>
      <w:bookmarkEnd w:id="3"/>
      <w:r>
        <w:rPr>
          <w:rFonts w:ascii="Book Antiqua" w:hAnsi="Book Antiqua"/>
          <w:lang w:val="sk-SK"/>
        </w:rPr>
        <w:t xml:space="preserve">                        </w:t>
      </w:r>
      <w:commentRangeStart w:id="4"/>
      <w:commentRangeStart w:id="5"/>
      <w:r w:rsidR="00DE14F5" w:rsidRPr="00812BB7">
        <w:rPr>
          <w:rFonts w:ascii="Book Antiqua" w:hAnsi="Book Antiqua"/>
        </w:rPr>
        <w:t>PORADENSTVO</w:t>
      </w:r>
      <w:bookmarkEnd w:id="1"/>
      <w:bookmarkEnd w:id="2"/>
      <w:commentRangeEnd w:id="4"/>
      <w:r w:rsidR="00BF407D" w:rsidRPr="00812BB7">
        <w:rPr>
          <w:rStyle w:val="Odkaznakomentr"/>
          <w:rFonts w:ascii="Book Antiqua" w:hAnsi="Book Antiqua"/>
          <w:b w:val="0"/>
          <w:bCs w:val="0"/>
          <w:kern w:val="0"/>
          <w:sz w:val="32"/>
          <w:szCs w:val="32"/>
          <w:lang w:val="sk-SK"/>
        </w:rPr>
        <w:commentReference w:id="4"/>
      </w:r>
      <w:commentRangeEnd w:id="5"/>
      <w:r w:rsidR="00BF407D" w:rsidRPr="00812BB7">
        <w:rPr>
          <w:rStyle w:val="Odkaznakomentr"/>
          <w:rFonts w:ascii="Book Antiqua" w:hAnsi="Book Antiqua"/>
          <w:b w:val="0"/>
          <w:bCs w:val="0"/>
          <w:kern w:val="0"/>
          <w:sz w:val="32"/>
          <w:szCs w:val="32"/>
          <w:lang w:val="sk-SK"/>
        </w:rPr>
        <w:commentReference w:id="5"/>
      </w:r>
    </w:p>
    <w:p w14:paraId="55DA8FC9" w14:textId="77777777" w:rsidR="00BF407D" w:rsidRPr="00812BB7" w:rsidRDefault="00812BB7" w:rsidP="00812BB7">
      <w:pPr>
        <w:ind w:right="0" w:firstLine="0"/>
        <w:rPr>
          <w:rFonts w:ascii="Book Antiqua" w:hAnsi="Book Antiqua"/>
          <w:b/>
          <w:sz w:val="28"/>
          <w:szCs w:val="28"/>
        </w:rPr>
      </w:pPr>
      <w:r>
        <w:rPr>
          <w:rFonts w:ascii="Book Antiqua" w:hAnsi="Book Antiqua"/>
          <w:b/>
          <w:sz w:val="28"/>
          <w:szCs w:val="28"/>
        </w:rPr>
        <w:t xml:space="preserve">                                                                                                              </w:t>
      </w:r>
      <w:r w:rsidR="00B536D0" w:rsidRPr="00812BB7">
        <w:rPr>
          <w:rFonts w:ascii="Book Antiqua" w:hAnsi="Book Antiqua"/>
          <w:b/>
          <w:sz w:val="28"/>
          <w:szCs w:val="28"/>
        </w:rPr>
        <w:t xml:space="preserve">Ján Hučík </w:t>
      </w:r>
    </w:p>
    <w:p w14:paraId="3CCAE3B1" w14:textId="7D65B711" w:rsidR="005D0A84" w:rsidRPr="00812BB7" w:rsidRDefault="00812BB7" w:rsidP="00812BB7">
      <w:pPr>
        <w:tabs>
          <w:tab w:val="left" w:pos="1843"/>
        </w:tabs>
        <w:ind w:right="0"/>
        <w:rPr>
          <w:rFonts w:ascii="Book Antiqua" w:hAnsi="Book Antiqua"/>
        </w:rPr>
      </w:pPr>
      <w:r>
        <w:rPr>
          <w:rFonts w:ascii="Book Antiqua" w:hAnsi="Book Antiqua"/>
        </w:rPr>
        <w:t>V moderných edukačných systémoch majú poradenské inštitúcie nezastupiteľské miesto.</w:t>
      </w:r>
      <w:r w:rsidR="00A376B8">
        <w:rPr>
          <w:rFonts w:ascii="Book Antiqua" w:hAnsi="Book Antiqua"/>
        </w:rPr>
        <w:t xml:space="preserve"> Týka sa to i výchovného a psychologického poradenstva, súčasti výchovno-vzdelávacej sústavy, ktoré poskytuje odbornú pedagogickú a psychologickú starostlivosť o deti, metodickú a informačnú pomoc pedagogickým zamestnancom škôl a zákonným zástupcom detí najmä v oblastiach výchovy a vzdelávania, profesijnej a kariérovej orientácie žiakov a prevencie delikventného vývinu detí.</w:t>
      </w:r>
    </w:p>
    <w:p w14:paraId="4E8DD6B1" w14:textId="77777777" w:rsidR="003B2A41" w:rsidRPr="00812BB7" w:rsidRDefault="00DE14F5" w:rsidP="00812BB7">
      <w:pPr>
        <w:tabs>
          <w:tab w:val="left" w:pos="1843"/>
        </w:tabs>
        <w:ind w:right="0"/>
        <w:rPr>
          <w:rFonts w:ascii="Book Antiqua" w:hAnsi="Book Antiqua"/>
        </w:rPr>
      </w:pPr>
      <w:r w:rsidRPr="00812BB7">
        <w:rPr>
          <w:rFonts w:ascii="Book Antiqua" w:hAnsi="Book Antiqua"/>
        </w:rPr>
        <w:t>V priebehu posledných rokov sa poradenstvo člení, diferencuje, systematizuje a profiluje na jednotlivé oblasti. Školský zákon č. 245/2008 Z.z. zákon o výchove a vzdelávaní v treťom oddieli všeobecne predikuje školské zariadenia výchovného poradenstva a prevencie a v jednotlivých paragrafových zneniach vymedzuje základné zložky a činnosti výchovného poradenstva a</w:t>
      </w:r>
      <w:r w:rsidR="003B2A41" w:rsidRPr="00812BB7">
        <w:rPr>
          <w:rFonts w:ascii="Book Antiqua" w:hAnsi="Book Antiqua"/>
        </w:rPr>
        <w:t> </w:t>
      </w:r>
      <w:r w:rsidRPr="00812BB7">
        <w:rPr>
          <w:rFonts w:ascii="Book Antiqua" w:hAnsi="Book Antiqua"/>
        </w:rPr>
        <w:t>prevencie</w:t>
      </w:r>
      <w:r w:rsidR="003B2A41" w:rsidRPr="00812BB7">
        <w:rPr>
          <w:rFonts w:ascii="Book Antiqua" w:hAnsi="Book Antiqua"/>
        </w:rPr>
        <w:t>. Výchovné a špeciálnopedagogické poradenstvo poskytované zariadeniami tvoria systém pomoci deťom v prevencii problémového vývinu, v edukácii  v základných, stredných i materských školách, špeciálnych školách a školských zariadeniach, v rodine, pri voľbe štúdia a povolania. Podieľajú sa na riešení otázok poznávacieho, osobnostného  a sociálneho vývinu, náročných životných situácií a uplatnenia sa v spoločnosti. Výchovné  poradenstvo poskytov</w:t>
      </w:r>
      <w:r w:rsidR="00A22642" w:rsidRPr="00812BB7">
        <w:rPr>
          <w:rFonts w:ascii="Book Antiqua" w:hAnsi="Book Antiqua"/>
        </w:rPr>
        <w:t>a</w:t>
      </w:r>
      <w:r w:rsidR="003B2A41" w:rsidRPr="00812BB7">
        <w:rPr>
          <w:rFonts w:ascii="Book Antiqua" w:hAnsi="Book Antiqua"/>
        </w:rPr>
        <w:t xml:space="preserve">né poradenským zariadením obsahuje odbornú psychologickú a pedagogickú starostlivosť o deti, metodickú a informačnú </w:t>
      </w:r>
      <w:r w:rsidR="00A22642" w:rsidRPr="00812BB7">
        <w:rPr>
          <w:rFonts w:ascii="Book Antiqua" w:hAnsi="Book Antiqua"/>
        </w:rPr>
        <w:t xml:space="preserve"> pomoc pedagogickým pracovníkom škôl a zákonným zástupcom detí v oblasti výchovy a</w:t>
      </w:r>
      <w:r w:rsidR="00B56B1C" w:rsidRPr="00812BB7">
        <w:rPr>
          <w:rFonts w:ascii="Book Antiqua" w:hAnsi="Book Antiqua"/>
        </w:rPr>
        <w:t> </w:t>
      </w:r>
      <w:r w:rsidR="00A22642" w:rsidRPr="00812BB7">
        <w:rPr>
          <w:rFonts w:ascii="Book Antiqua" w:hAnsi="Book Antiqua"/>
        </w:rPr>
        <w:t>vzdelávania</w:t>
      </w:r>
      <w:r w:rsidR="00B56B1C" w:rsidRPr="00812BB7">
        <w:rPr>
          <w:rFonts w:ascii="Book Antiqua" w:hAnsi="Book Antiqua"/>
        </w:rPr>
        <w:t xml:space="preserve">, profesijnej orientácie žiakov a v otázkach prevencie delikventného vývinu detí. </w:t>
      </w:r>
    </w:p>
    <w:p w14:paraId="32721287" w14:textId="77777777" w:rsidR="003B2A41" w:rsidRPr="00812BB7" w:rsidRDefault="00B56B1C" w:rsidP="00812BB7">
      <w:pPr>
        <w:tabs>
          <w:tab w:val="left" w:pos="1843"/>
        </w:tabs>
        <w:ind w:right="0"/>
        <w:rPr>
          <w:rFonts w:ascii="Book Antiqua" w:hAnsi="Book Antiqua"/>
        </w:rPr>
      </w:pPr>
      <w:r w:rsidRPr="00812BB7">
        <w:rPr>
          <w:rFonts w:ascii="Book Antiqua" w:hAnsi="Book Antiqua"/>
        </w:rPr>
        <w:t>Poradenská  činnosť v rámci výchovného a psychologického poradenstva pre osoby so špecifickými potrebami je orientovaná najmä na skupinu  detí so špecifickými poruchami učenia, správania, pre deti s ADHD a ADD, pre deti z rómskych rodín, prípadne pre deti so zdravotným postihnutím, ktoré sú vzdelávané integrovane a pre deti talentované a nadané.</w:t>
      </w:r>
    </w:p>
    <w:p w14:paraId="5D3D90CB" w14:textId="77777777" w:rsidR="00DE14F5" w:rsidRPr="00812BB7" w:rsidRDefault="003B2A41" w:rsidP="00812BB7">
      <w:pPr>
        <w:tabs>
          <w:tab w:val="left" w:pos="1843"/>
        </w:tabs>
        <w:ind w:right="0"/>
        <w:rPr>
          <w:rFonts w:ascii="Book Antiqua" w:hAnsi="Book Antiqua"/>
          <w:color w:val="000000" w:themeColor="text1"/>
        </w:rPr>
      </w:pPr>
      <w:r w:rsidRPr="00812BB7">
        <w:rPr>
          <w:rFonts w:ascii="Book Antiqua" w:hAnsi="Book Antiqua"/>
        </w:rPr>
        <w:lastRenderedPageBreak/>
        <w:t xml:space="preserve">    </w:t>
      </w:r>
      <w:r w:rsidR="00DE14F5" w:rsidRPr="00812BB7">
        <w:rPr>
          <w:rFonts w:ascii="Book Antiqua" w:hAnsi="Book Antiqua"/>
        </w:rPr>
        <w:t xml:space="preserve"> Základnými zložkami systému výchovného poradenstva  a prevencie sú  zariadenia výchovného, psychologického a špeciálnopedagogického poradenstva, ktorých súčasťou sú centrum</w:t>
      </w:r>
      <w:r w:rsidR="0020072F" w:rsidRPr="00812BB7">
        <w:rPr>
          <w:rFonts w:ascii="Book Antiqua" w:hAnsi="Book Antiqua"/>
        </w:rPr>
        <w:t xml:space="preserve"> </w:t>
      </w:r>
      <w:r w:rsidR="00DE14F5" w:rsidRPr="00812BB7">
        <w:rPr>
          <w:rFonts w:ascii="Book Antiqua" w:hAnsi="Book Antiqua"/>
        </w:rPr>
        <w:t>pedagogicko-psychologického poradenstva a prevencie a centrum špeciálno</w:t>
      </w:r>
      <w:r w:rsidR="0020072F" w:rsidRPr="00812BB7">
        <w:rPr>
          <w:rFonts w:ascii="Book Antiqua" w:hAnsi="Book Antiqua"/>
        </w:rPr>
        <w:t>-</w:t>
      </w:r>
      <w:r w:rsidR="00DE14F5" w:rsidRPr="00812BB7">
        <w:rPr>
          <w:rFonts w:ascii="Book Antiqua" w:hAnsi="Book Antiqua"/>
        </w:rPr>
        <w:t xml:space="preserve">pedagogického poradenstva. Ďalšími zložkami systému výchovného poradenstva sú výchovný poradca, školský psychológ, školský špeciálny pedagóg, školský logopéd, liečebný pedagóg, koordinátor prevencie </w:t>
      </w:r>
      <w:r w:rsidR="00DE14F5" w:rsidRPr="00812BB7">
        <w:rPr>
          <w:rFonts w:ascii="Book Antiqua" w:hAnsi="Book Antiqua"/>
          <w:color w:val="000000" w:themeColor="text1"/>
        </w:rPr>
        <w:t>a sociálny  pedagóg (zákonč.245/2008Z.z.).</w:t>
      </w:r>
    </w:p>
    <w:p w14:paraId="1DE8AE17" w14:textId="77777777" w:rsidR="007B3EF1" w:rsidRPr="00812BB7" w:rsidRDefault="007B3EF1" w:rsidP="00812BB7">
      <w:pPr>
        <w:pStyle w:val="Bezriadkovania"/>
        <w:tabs>
          <w:tab w:val="left" w:pos="1843"/>
        </w:tabs>
        <w:spacing w:line="360" w:lineRule="auto"/>
        <w:ind w:right="0"/>
        <w:rPr>
          <w:rFonts w:ascii="Book Antiqua" w:hAnsi="Book Antiqua"/>
          <w:color w:val="000000" w:themeColor="text1"/>
        </w:rPr>
      </w:pPr>
      <w:r w:rsidRPr="00812BB7">
        <w:rPr>
          <w:rFonts w:ascii="Book Antiqua" w:hAnsi="Book Antiqua"/>
          <w:color w:val="000000" w:themeColor="text1"/>
        </w:rPr>
        <w:t>Odborné poradenstvo je   procesom tímovej   poradenskej činnosti odborníkov  v  multiodborovej spolupráci s cieľom zistiť a vybrať čo najobjektívnejšie postupy v prospech riešenia  problémov  dieťaťa s mentálnym postihnutím. Nevyhnutným predpokladom úspešného poradenstva je spolupráca pracovníkov, ktorí úzko spolupracujú a majú  spoločných klientov. Spolupráca prináša do poradenstva lepšie a rýchlejšie a objektívnejšie riešenie daného problému</w:t>
      </w:r>
      <w:r w:rsidR="004572A1" w:rsidRPr="00812BB7">
        <w:rPr>
          <w:rFonts w:ascii="Book Antiqua" w:hAnsi="Book Antiqua"/>
          <w:color w:val="000000" w:themeColor="text1"/>
        </w:rPr>
        <w:t xml:space="preserve">,  neutralitu pri rozhodovaní </w:t>
      </w:r>
      <w:r w:rsidRPr="00812BB7">
        <w:rPr>
          <w:rFonts w:ascii="Book Antiqua" w:hAnsi="Book Antiqua"/>
          <w:color w:val="000000" w:themeColor="text1"/>
        </w:rPr>
        <w:t xml:space="preserve"> a zabraňuje chybám v</w:t>
      </w:r>
      <w:r w:rsidR="00D840A5" w:rsidRPr="00812BB7">
        <w:rPr>
          <w:rFonts w:ascii="Book Antiqua" w:hAnsi="Book Antiqua"/>
          <w:color w:val="000000" w:themeColor="text1"/>
        </w:rPr>
        <w:t> </w:t>
      </w:r>
      <w:r w:rsidRPr="00812BB7">
        <w:rPr>
          <w:rFonts w:ascii="Book Antiqua" w:hAnsi="Book Antiqua"/>
          <w:color w:val="000000" w:themeColor="text1"/>
        </w:rPr>
        <w:t>rozhodovaní</w:t>
      </w:r>
      <w:r w:rsidR="00D840A5" w:rsidRPr="00812BB7">
        <w:rPr>
          <w:rFonts w:ascii="Book Antiqua" w:hAnsi="Book Antiqua"/>
          <w:color w:val="000000" w:themeColor="text1"/>
        </w:rPr>
        <w:t>.</w:t>
      </w:r>
    </w:p>
    <w:p w14:paraId="026B62E1" w14:textId="77777777" w:rsidR="007B3EF1" w:rsidRPr="00812BB7" w:rsidRDefault="007B3EF1" w:rsidP="00812BB7">
      <w:pPr>
        <w:pStyle w:val="Bezriadkovania"/>
        <w:tabs>
          <w:tab w:val="left" w:pos="1843"/>
        </w:tabs>
        <w:spacing w:line="360" w:lineRule="auto"/>
        <w:ind w:right="0"/>
        <w:rPr>
          <w:rFonts w:ascii="Book Antiqua" w:hAnsi="Book Antiqua"/>
          <w:i/>
          <w:color w:val="000000" w:themeColor="text1"/>
        </w:rPr>
      </w:pPr>
      <w:r w:rsidRPr="00812BB7">
        <w:rPr>
          <w:rFonts w:ascii="Book Antiqua" w:hAnsi="Book Antiqua"/>
          <w:color w:val="000000" w:themeColor="text1"/>
        </w:rPr>
        <w:t xml:space="preserve">Najčastejšia spolupráca </w:t>
      </w:r>
      <w:r w:rsidR="00D840A5" w:rsidRPr="00812BB7">
        <w:rPr>
          <w:rFonts w:ascii="Book Antiqua" w:hAnsi="Book Antiqua"/>
          <w:color w:val="000000" w:themeColor="text1"/>
        </w:rPr>
        <w:t>v procese poradenstva je</w:t>
      </w:r>
      <w:r w:rsidRPr="00812BB7">
        <w:rPr>
          <w:rFonts w:ascii="Book Antiqua" w:hAnsi="Book Antiqua"/>
          <w:color w:val="000000" w:themeColor="text1"/>
        </w:rPr>
        <w:t xml:space="preserve"> spolupráca špeciálneho pedagóga a</w:t>
      </w:r>
      <w:r w:rsidR="00D840A5" w:rsidRPr="00812BB7">
        <w:rPr>
          <w:rFonts w:ascii="Book Antiqua" w:hAnsi="Book Antiqua"/>
          <w:color w:val="000000" w:themeColor="text1"/>
        </w:rPr>
        <w:t> </w:t>
      </w:r>
      <w:r w:rsidRPr="00812BB7">
        <w:rPr>
          <w:rFonts w:ascii="Book Antiqua" w:hAnsi="Book Antiqua"/>
          <w:color w:val="000000" w:themeColor="text1"/>
        </w:rPr>
        <w:t>psychológa</w:t>
      </w:r>
      <w:r w:rsidR="00D840A5" w:rsidRPr="00812BB7">
        <w:rPr>
          <w:rFonts w:ascii="Book Antiqua" w:hAnsi="Book Antiqua"/>
          <w:color w:val="000000" w:themeColor="text1"/>
        </w:rPr>
        <w:t>,</w:t>
      </w:r>
      <w:r w:rsidR="00A376B8">
        <w:rPr>
          <w:rFonts w:ascii="Book Antiqua" w:hAnsi="Book Antiqua"/>
          <w:color w:val="000000" w:themeColor="text1"/>
        </w:rPr>
        <w:t xml:space="preserve"> </w:t>
      </w:r>
      <w:r w:rsidRPr="00812BB7">
        <w:rPr>
          <w:rFonts w:ascii="Book Antiqua" w:hAnsi="Book Antiqua"/>
          <w:color w:val="000000" w:themeColor="text1"/>
        </w:rPr>
        <w:t>sociáln</w:t>
      </w:r>
      <w:r w:rsidR="00D840A5" w:rsidRPr="00812BB7">
        <w:rPr>
          <w:rFonts w:ascii="Book Antiqua" w:hAnsi="Book Antiqua"/>
          <w:color w:val="000000" w:themeColor="text1"/>
        </w:rPr>
        <w:t>eho</w:t>
      </w:r>
      <w:r w:rsidRPr="00812BB7">
        <w:rPr>
          <w:rFonts w:ascii="Book Antiqua" w:hAnsi="Book Antiqua"/>
          <w:color w:val="000000" w:themeColor="text1"/>
        </w:rPr>
        <w:t xml:space="preserve"> pracovník</w:t>
      </w:r>
      <w:r w:rsidR="00D840A5" w:rsidRPr="00812BB7">
        <w:rPr>
          <w:rFonts w:ascii="Book Antiqua" w:hAnsi="Book Antiqua"/>
          <w:color w:val="000000" w:themeColor="text1"/>
        </w:rPr>
        <w:t>a a ďalších odborníkov podľa potreby</w:t>
      </w:r>
      <w:r w:rsidRPr="00812BB7">
        <w:rPr>
          <w:rFonts w:ascii="Book Antiqua" w:hAnsi="Book Antiqua"/>
          <w:color w:val="000000" w:themeColor="text1"/>
        </w:rPr>
        <w:t xml:space="preserve">  z oblasti sociálnej, právnej</w:t>
      </w:r>
      <w:r w:rsidR="00D840A5" w:rsidRPr="00812BB7">
        <w:rPr>
          <w:rFonts w:ascii="Book Antiqua" w:hAnsi="Book Antiqua"/>
          <w:color w:val="000000" w:themeColor="text1"/>
        </w:rPr>
        <w:t>, medicínskej atď.</w:t>
      </w:r>
      <w:r w:rsidRPr="00812BB7">
        <w:rPr>
          <w:rFonts w:ascii="Book Antiqua" w:hAnsi="Book Antiqua"/>
          <w:color w:val="000000" w:themeColor="text1"/>
        </w:rPr>
        <w:t xml:space="preserve">. </w:t>
      </w:r>
    </w:p>
    <w:p w14:paraId="6CBCFFE4" w14:textId="11483922" w:rsidR="00386306" w:rsidRPr="00FF196F" w:rsidRDefault="00A376B8">
      <w:pPr>
        <w:pStyle w:val="Nadpis2"/>
        <w:numPr>
          <w:ilvl w:val="0"/>
          <w:numId w:val="0"/>
        </w:numPr>
        <w:ind w:left="576" w:hanging="576"/>
        <w:rPr>
          <w:rFonts w:ascii="Book Antiqua" w:hAnsi="Book Antiqua"/>
        </w:rPr>
        <w:pPrChange w:id="6" w:author="test" w:date="2011-03-08T13:25:00Z">
          <w:pPr>
            <w:shd w:val="clear" w:color="auto" w:fill="FFFFFF"/>
          </w:pPr>
        </w:pPrChange>
      </w:pPr>
      <w:bookmarkStart w:id="7" w:name="_Toc308352675"/>
      <w:bookmarkStart w:id="8" w:name="_Toc308365429"/>
      <w:r w:rsidRPr="00FF196F">
        <w:rPr>
          <w:rFonts w:ascii="Book Antiqua" w:hAnsi="Book Antiqua"/>
          <w:i w:val="0"/>
          <w:lang w:val="sk-SK"/>
        </w:rPr>
        <w:t xml:space="preserve"> </w:t>
      </w:r>
      <w:r w:rsidR="00DE14F5" w:rsidRPr="00FF196F">
        <w:rPr>
          <w:rFonts w:ascii="Book Antiqua" w:hAnsi="Book Antiqua"/>
          <w:i w:val="0"/>
        </w:rPr>
        <w:t>Pedagogicko-psychologické poradenstvo</w:t>
      </w:r>
      <w:bookmarkEnd w:id="7"/>
      <w:bookmarkEnd w:id="8"/>
    </w:p>
    <w:p w14:paraId="29B1C9D7" w14:textId="77777777" w:rsidR="00386306" w:rsidRPr="00812BB7" w:rsidRDefault="00DE14F5">
      <w:pPr>
        <w:ind w:right="0"/>
        <w:rPr>
          <w:rFonts w:ascii="Book Antiqua" w:hAnsi="Book Antiqua"/>
        </w:rPr>
        <w:pPrChange w:id="9" w:author="test" w:date="2011-03-08T13:25:00Z">
          <w:pPr>
            <w:shd w:val="clear" w:color="auto" w:fill="FFFFFF"/>
          </w:pPr>
        </w:pPrChange>
      </w:pPr>
      <w:r w:rsidRPr="00812BB7">
        <w:rPr>
          <w:rFonts w:ascii="Book Antiqua" w:hAnsi="Book Antiqua"/>
        </w:rPr>
        <w:t xml:space="preserve">Dlhoročná  tradícia poskytovania pedagogicko-psychologických služieb má   zákonom  stanovený  obsah , podmienky a činnosti poskytovaných služieb : poskytuje komplexnú psychologickú, špeciálnopedagogickú diagnostickú, výchovnú, poradenskú a preventívnu starostlivosť deťom v oblasti optimalizácie ich osobnostného, vzdelávacieho a profesijného vývinu, starostlivosti o rozvoj nadania, eliminácie porúch psychického vývinu a porúch správania s využívaním metód psychologickej, pedagogickej, špeciálnopedagogickej diagnostiky, psychologického a výchovného poradenstva, prevencie, reedukácie, rehabilitácie a psychoterapie. Služby sú poskytované deťom, zákonných zástupcom, učiteľom a ďalším pedagogickým zamestnancom, tvoriacim ďalšie zložky systému výchovného poradenstva a prevencie: výchovným poradcom, školským psychológom, školským </w:t>
      </w:r>
      <w:r w:rsidRPr="00812BB7">
        <w:rPr>
          <w:rFonts w:ascii="Book Antiqua" w:hAnsi="Book Antiqua"/>
        </w:rPr>
        <w:lastRenderedPageBreak/>
        <w:t>špeciálnym pedagógom, liečebným pedagógom, koordinátorom prevencie i sociálnym pedagógom(zákon č.245/2008Z.z.).</w:t>
      </w:r>
    </w:p>
    <w:p w14:paraId="2498F8D3" w14:textId="77777777" w:rsidR="00386306" w:rsidRPr="00812BB7" w:rsidRDefault="00DE14F5">
      <w:pPr>
        <w:ind w:right="0"/>
        <w:rPr>
          <w:rFonts w:ascii="Book Antiqua" w:hAnsi="Book Antiqua"/>
        </w:rPr>
        <w:pPrChange w:id="10" w:author="test" w:date="2011-03-08T13:25:00Z">
          <w:pPr>
            <w:shd w:val="clear" w:color="auto" w:fill="FFFFFF"/>
          </w:pPr>
        </w:pPrChange>
      </w:pPr>
      <w:r w:rsidRPr="00812BB7">
        <w:rPr>
          <w:rFonts w:ascii="Book Antiqua" w:hAnsi="Book Antiqua"/>
        </w:rPr>
        <w:t xml:space="preserve">V úzkej spolupráci s rodičmi, výchovnými poradcami  vykonáva diagnostiku a poradenstvo pri riešení osobnostných, vzdelávacích, profesionálnych a sociálnych potrieb detí, žiakov a kariérneho poradenstva. </w:t>
      </w:r>
      <w:r w:rsidR="008044BB" w:rsidRPr="00812BB7">
        <w:rPr>
          <w:rFonts w:ascii="Book Antiqua" w:hAnsi="Book Antiqua"/>
        </w:rPr>
        <w:t xml:space="preserve"> </w:t>
      </w:r>
    </w:p>
    <w:p w14:paraId="1B8E8794" w14:textId="77777777" w:rsidR="008B6A2D" w:rsidRPr="00812BB7" w:rsidRDefault="008044BB" w:rsidP="00812BB7">
      <w:pPr>
        <w:ind w:right="0" w:firstLine="0"/>
        <w:rPr>
          <w:rFonts w:ascii="Book Antiqua" w:hAnsi="Book Antiqua"/>
        </w:rPr>
      </w:pPr>
      <w:r w:rsidRPr="00812BB7">
        <w:rPr>
          <w:rFonts w:ascii="Book Antiqua" w:hAnsi="Book Antiqua"/>
        </w:rPr>
        <w:t>Obsahom  odbornej pedagogicko-psychologickej poradenskej činnosti je:</w:t>
      </w:r>
    </w:p>
    <w:p w14:paraId="45F3F2D6" w14:textId="77777777" w:rsidR="008044BB" w:rsidRPr="00812BB7" w:rsidRDefault="008044BB" w:rsidP="00812BB7">
      <w:pPr>
        <w:pStyle w:val="Odsekzoznamu"/>
        <w:numPr>
          <w:ilvl w:val="0"/>
          <w:numId w:val="23"/>
        </w:numPr>
        <w:ind w:right="0"/>
        <w:rPr>
          <w:rFonts w:ascii="Book Antiqua" w:hAnsi="Book Antiqua"/>
        </w:rPr>
      </w:pPr>
      <w:r w:rsidRPr="00812BB7">
        <w:rPr>
          <w:rFonts w:ascii="Book Antiqua" w:hAnsi="Book Antiqua"/>
        </w:rPr>
        <w:t>uskutočňovať psychologickú a pedagogickú diagnostiku,</w:t>
      </w:r>
    </w:p>
    <w:p w14:paraId="3AB7CCD1" w14:textId="77777777" w:rsidR="00543C48" w:rsidRPr="00812BB7" w:rsidRDefault="008044BB" w:rsidP="00812BB7">
      <w:pPr>
        <w:pStyle w:val="Odsekzoznamu"/>
        <w:numPr>
          <w:ilvl w:val="0"/>
          <w:numId w:val="23"/>
        </w:numPr>
        <w:ind w:right="0"/>
        <w:rPr>
          <w:rFonts w:ascii="Book Antiqua" w:hAnsi="Book Antiqua"/>
        </w:rPr>
      </w:pPr>
      <w:r w:rsidRPr="00812BB7">
        <w:rPr>
          <w:rFonts w:ascii="Book Antiqua" w:hAnsi="Book Antiqua"/>
        </w:rPr>
        <w:t xml:space="preserve">zisťovať príčiny problémov v osobnostnom, vzdelávacom, sociálnom a profesijnom vývine detí, </w:t>
      </w:r>
    </w:p>
    <w:p w14:paraId="383935EF" w14:textId="77777777" w:rsidR="00543C48" w:rsidRPr="00812BB7" w:rsidRDefault="008044BB" w:rsidP="00812BB7">
      <w:pPr>
        <w:pStyle w:val="Odsekzoznamu"/>
        <w:numPr>
          <w:ilvl w:val="0"/>
          <w:numId w:val="23"/>
        </w:numPr>
        <w:ind w:right="0"/>
        <w:rPr>
          <w:rFonts w:ascii="Book Antiqua" w:hAnsi="Book Antiqua"/>
        </w:rPr>
      </w:pPr>
      <w:r w:rsidRPr="00812BB7">
        <w:rPr>
          <w:rFonts w:ascii="Book Antiqua" w:hAnsi="Book Antiqua"/>
        </w:rPr>
        <w:t>napomáhať</w:t>
      </w:r>
      <w:r w:rsidR="00543C48" w:rsidRPr="00812BB7">
        <w:rPr>
          <w:rFonts w:ascii="Book Antiqua" w:hAnsi="Book Antiqua"/>
        </w:rPr>
        <w:t xml:space="preserve"> zdravému osobnostnému a sociálnemu vývinu,</w:t>
      </w:r>
    </w:p>
    <w:p w14:paraId="05D6DAA9" w14:textId="77777777" w:rsidR="008044BB" w:rsidRPr="00812BB7" w:rsidRDefault="00543C48" w:rsidP="00812BB7">
      <w:pPr>
        <w:pStyle w:val="Odsekzoznamu"/>
        <w:numPr>
          <w:ilvl w:val="0"/>
          <w:numId w:val="23"/>
        </w:numPr>
        <w:ind w:right="0"/>
        <w:rPr>
          <w:rFonts w:ascii="Book Antiqua" w:hAnsi="Book Antiqua"/>
        </w:rPr>
      </w:pPr>
      <w:r w:rsidRPr="00812BB7">
        <w:rPr>
          <w:rFonts w:ascii="Book Antiqua" w:hAnsi="Book Antiqua"/>
        </w:rPr>
        <w:t>zúčastňovať sa na riešení výchovných a vzdelávacích problémov,</w:t>
      </w:r>
    </w:p>
    <w:p w14:paraId="1E8F27CA" w14:textId="77777777" w:rsidR="00543C48" w:rsidRPr="00812BB7" w:rsidRDefault="00543C48" w:rsidP="00812BB7">
      <w:pPr>
        <w:pStyle w:val="Odsekzoznamu"/>
        <w:numPr>
          <w:ilvl w:val="0"/>
          <w:numId w:val="23"/>
        </w:numPr>
        <w:ind w:right="0"/>
        <w:rPr>
          <w:rFonts w:ascii="Book Antiqua" w:hAnsi="Book Antiqua"/>
        </w:rPr>
      </w:pPr>
      <w:r w:rsidRPr="00812BB7">
        <w:rPr>
          <w:rFonts w:ascii="Book Antiqua" w:hAnsi="Book Antiqua"/>
        </w:rPr>
        <w:t>zabezpečovať reedukačnú a psychoterapeutickú odbornú starostlivosť,</w:t>
      </w:r>
    </w:p>
    <w:p w14:paraId="74F6322B" w14:textId="77777777" w:rsidR="00543C48" w:rsidRPr="00812BB7" w:rsidRDefault="00543C48" w:rsidP="00812BB7">
      <w:pPr>
        <w:pStyle w:val="Odsekzoznamu"/>
        <w:numPr>
          <w:ilvl w:val="0"/>
          <w:numId w:val="23"/>
        </w:numPr>
        <w:ind w:right="0"/>
        <w:rPr>
          <w:rFonts w:ascii="Book Antiqua" w:hAnsi="Book Antiqua"/>
        </w:rPr>
      </w:pPr>
      <w:r w:rsidRPr="00812BB7">
        <w:rPr>
          <w:rFonts w:ascii="Book Antiqua" w:hAnsi="Book Antiqua"/>
        </w:rPr>
        <w:t>poskytovať konzultácie deťom, ich zákonným zástupcom a pedagógom,</w:t>
      </w:r>
    </w:p>
    <w:p w14:paraId="23EF87E5" w14:textId="77777777" w:rsidR="00543C48" w:rsidRPr="00812BB7" w:rsidRDefault="00F15478" w:rsidP="00812BB7">
      <w:pPr>
        <w:pStyle w:val="Odsekzoznamu"/>
        <w:numPr>
          <w:ilvl w:val="0"/>
          <w:numId w:val="23"/>
        </w:numPr>
        <w:ind w:right="0"/>
        <w:rPr>
          <w:rFonts w:ascii="Book Antiqua" w:hAnsi="Book Antiqua"/>
        </w:rPr>
      </w:pPr>
      <w:r w:rsidRPr="00812BB7">
        <w:rPr>
          <w:rFonts w:ascii="Book Antiqua" w:hAnsi="Book Antiqua"/>
        </w:rPr>
        <w:t xml:space="preserve">vypracúvať pre zákonných zástupcov a s ich písomným súhlasom tiež pre školy, orgány štátnej správy v školstve a pre zariadenia správy týkajúce sa vývinu dieťaťa, </w:t>
      </w:r>
    </w:p>
    <w:p w14:paraId="373D21CD" w14:textId="77777777" w:rsidR="00F15478" w:rsidRPr="00812BB7" w:rsidRDefault="00F15478" w:rsidP="00812BB7">
      <w:pPr>
        <w:pStyle w:val="Odsekzoznamu"/>
        <w:numPr>
          <w:ilvl w:val="0"/>
          <w:numId w:val="23"/>
        </w:numPr>
        <w:ind w:right="0"/>
        <w:rPr>
          <w:rFonts w:ascii="Book Antiqua" w:hAnsi="Book Antiqua"/>
        </w:rPr>
      </w:pPr>
      <w:r w:rsidRPr="00812BB7">
        <w:rPr>
          <w:rFonts w:ascii="Book Antiqua" w:hAnsi="Book Antiqua"/>
        </w:rPr>
        <w:t>v zmysle Listiny ľudských práv a Dohovoru o právach dieťaťa  sa snažiť eliminovať problémy segregácie rómskych detí a žiakov v školách a školských zariadeniach, vytvárať vhodné podmienky pre ich integráciu v triedach s ostatnou populáciou,</w:t>
      </w:r>
    </w:p>
    <w:p w14:paraId="3F46857F" w14:textId="77777777" w:rsidR="00F15478" w:rsidRPr="00812BB7" w:rsidRDefault="00F15478" w:rsidP="00812BB7">
      <w:pPr>
        <w:pStyle w:val="Odsekzoznamu"/>
        <w:numPr>
          <w:ilvl w:val="0"/>
          <w:numId w:val="23"/>
        </w:numPr>
        <w:ind w:right="0"/>
        <w:rPr>
          <w:rFonts w:ascii="Book Antiqua" w:hAnsi="Book Antiqua"/>
        </w:rPr>
      </w:pPr>
      <w:r w:rsidRPr="00812BB7">
        <w:rPr>
          <w:rFonts w:ascii="Book Antiqua" w:hAnsi="Book Antiqua"/>
        </w:rPr>
        <w:t>sprístupňovať všetkým deťom/žiakom informácie a poradenskú službu v oblasti vzdelávania a odbornej prípravy na povolanie,</w:t>
      </w:r>
    </w:p>
    <w:p w14:paraId="0F7C32AE" w14:textId="77777777" w:rsidR="00F15478" w:rsidRPr="00812BB7" w:rsidRDefault="00F15478" w:rsidP="00812BB7">
      <w:pPr>
        <w:pStyle w:val="Odsekzoznamu"/>
        <w:numPr>
          <w:ilvl w:val="0"/>
          <w:numId w:val="23"/>
        </w:numPr>
        <w:ind w:right="0"/>
        <w:rPr>
          <w:rFonts w:ascii="Book Antiqua" w:hAnsi="Book Antiqua"/>
        </w:rPr>
      </w:pPr>
      <w:r w:rsidRPr="00812BB7">
        <w:rPr>
          <w:rFonts w:ascii="Book Antiqua" w:hAnsi="Book Antiqua"/>
        </w:rPr>
        <w:t>poskytovať informácie v oblasti profesijnej orientácie,  uskutočňovať prieskumy a depistáž v triedach na požiadanie – najmä v oblasti šikanovania, vzťahov v triede a pod.,</w:t>
      </w:r>
    </w:p>
    <w:p w14:paraId="2AB0F303" w14:textId="77777777" w:rsidR="00F15478" w:rsidRPr="00812BB7" w:rsidRDefault="00F15478" w:rsidP="00812BB7">
      <w:pPr>
        <w:pStyle w:val="Odsekzoznamu"/>
        <w:numPr>
          <w:ilvl w:val="0"/>
          <w:numId w:val="23"/>
        </w:numPr>
        <w:ind w:right="0"/>
        <w:rPr>
          <w:rFonts w:ascii="Book Antiqua" w:hAnsi="Book Antiqua"/>
        </w:rPr>
      </w:pPr>
      <w:r w:rsidRPr="00812BB7">
        <w:rPr>
          <w:rFonts w:ascii="Book Antiqua" w:hAnsi="Book Antiqua"/>
        </w:rPr>
        <w:t>pri integrovanom vzdelávaní žiakov so špeciálnymi výchovno-vzdelávacími potrebami aktivizovať  školy a školské zariadenia pre spoluprácu so Štátnym pedagogickým ústavom a Výskumným ústavom detskej psychológie a patopsychológie, jeho Detským centrom,</w:t>
      </w:r>
    </w:p>
    <w:p w14:paraId="61677D99" w14:textId="77777777" w:rsidR="00F15478" w:rsidRPr="00812BB7" w:rsidRDefault="00F15478" w:rsidP="00812BB7">
      <w:pPr>
        <w:pStyle w:val="Odsekzoznamu"/>
        <w:numPr>
          <w:ilvl w:val="0"/>
          <w:numId w:val="23"/>
        </w:numPr>
        <w:ind w:right="0"/>
        <w:rPr>
          <w:rFonts w:ascii="Book Antiqua" w:hAnsi="Book Antiqua"/>
        </w:rPr>
      </w:pPr>
      <w:r w:rsidRPr="00812BB7">
        <w:rPr>
          <w:rFonts w:ascii="Book Antiqua" w:hAnsi="Book Antiqua"/>
        </w:rPr>
        <w:t>pomáhať pri tvorbe preventívnych programov v rámci účinného riešenia sociálno-patologických javov a</w:t>
      </w:r>
      <w:r w:rsidR="00F27558" w:rsidRPr="00812BB7">
        <w:rPr>
          <w:rFonts w:ascii="Book Antiqua" w:hAnsi="Book Antiqua"/>
        </w:rPr>
        <w:t> realizovať tieto programy.</w:t>
      </w:r>
    </w:p>
    <w:p w14:paraId="5A4A49AC" w14:textId="77777777" w:rsidR="00DE14F5" w:rsidRPr="00812BB7" w:rsidRDefault="00DE14F5" w:rsidP="00812BB7">
      <w:pPr>
        <w:ind w:right="0"/>
        <w:rPr>
          <w:rFonts w:ascii="Book Antiqua" w:hAnsi="Book Antiqua"/>
        </w:rPr>
      </w:pPr>
      <w:r w:rsidRPr="00812BB7">
        <w:rPr>
          <w:rFonts w:ascii="Book Antiqua" w:hAnsi="Book Antiqua"/>
        </w:rPr>
        <w:lastRenderedPageBreak/>
        <w:t>V rámci diagnostiky zisťuje úroveň vývinu celkovej štruktúry osobnosti, zisťuje  zrelosť osobnosti (v jej profesijnej a profesionalizovanej podobe – profesijná zrelosť osobnosti) pre vstupnú prvú smerovú voľbu špecializovanej profesijnej cesty, ako aj zrelosti pre ďalšie životné fázy a riešenie nových úloh, situácií pre pokračujúce rozhodovania a voľby v meniacich sa spoločenských a ekonomických podmienkach. Profesijné poradenstvo, výchova k voľbe povolania sa stáva integrálnou súčasťou správnej perspektívy výchovy a vzdelávania aj žiaka   s  mentálnym postihnutím.</w:t>
      </w:r>
    </w:p>
    <w:p w14:paraId="6EF92552" w14:textId="77777777" w:rsidR="00DE14F5" w:rsidRPr="00B06136" w:rsidRDefault="00DE14F5" w:rsidP="00812BB7">
      <w:pPr>
        <w:ind w:right="0" w:firstLine="0"/>
        <w:rPr>
          <w:rFonts w:ascii="Book Antiqua" w:hAnsi="Book Antiqua"/>
          <w:sz w:val="28"/>
          <w:szCs w:val="28"/>
        </w:rPr>
      </w:pPr>
      <w:r w:rsidRPr="00812BB7">
        <w:rPr>
          <w:rFonts w:ascii="Book Antiqua" w:hAnsi="Book Antiqua"/>
        </w:rPr>
        <w:t xml:space="preserve">Na zabezpečenie úloh využíva metódy psychologickej, špeciálnopedagogickej diagnostiky, psychologického a výchovného  poradenstva, prevencie, rehabilitácie </w:t>
      </w:r>
      <w:r w:rsidRPr="00B06136">
        <w:rPr>
          <w:rFonts w:ascii="Book Antiqua" w:hAnsi="Book Antiqua"/>
          <w:sz w:val="28"/>
          <w:szCs w:val="28"/>
        </w:rPr>
        <w:t>a psychoterapie.</w:t>
      </w:r>
    </w:p>
    <w:p w14:paraId="6719B2D2" w14:textId="2A442C2B" w:rsidR="00386306" w:rsidRPr="00B06136" w:rsidRDefault="00A376B8">
      <w:pPr>
        <w:pStyle w:val="Nadpis2"/>
        <w:numPr>
          <w:ilvl w:val="0"/>
          <w:numId w:val="0"/>
        </w:numPr>
        <w:ind w:left="576" w:hanging="576"/>
        <w:rPr>
          <w:rFonts w:ascii="Book Antiqua" w:hAnsi="Book Antiqua"/>
        </w:rPr>
        <w:pPrChange w:id="11" w:author="test" w:date="2011-03-08T13:25:00Z">
          <w:pPr>
            <w:shd w:val="clear" w:color="auto" w:fill="FFFFFF"/>
          </w:pPr>
        </w:pPrChange>
      </w:pPr>
      <w:bookmarkStart w:id="12" w:name="_Toc308352676"/>
      <w:bookmarkStart w:id="13" w:name="_Toc308365430"/>
      <w:r w:rsidRPr="00B06136">
        <w:rPr>
          <w:rFonts w:ascii="Book Antiqua" w:hAnsi="Book Antiqua"/>
          <w:i w:val="0"/>
          <w:lang w:val="sk-SK"/>
        </w:rPr>
        <w:t xml:space="preserve"> </w:t>
      </w:r>
      <w:r w:rsidRPr="00B06136">
        <w:rPr>
          <w:rFonts w:ascii="Book Antiqua" w:hAnsi="Book Antiqua"/>
          <w:i w:val="0"/>
          <w:lang w:val="sk-SK"/>
        </w:rPr>
        <w:tab/>
      </w:r>
      <w:r w:rsidR="00DE14F5" w:rsidRPr="00B06136">
        <w:rPr>
          <w:rFonts w:ascii="Book Antiqua" w:hAnsi="Book Antiqua"/>
          <w:i w:val="0"/>
        </w:rPr>
        <w:t>Špeciálnopedagogické poradenstvo</w:t>
      </w:r>
      <w:bookmarkEnd w:id="12"/>
      <w:bookmarkEnd w:id="13"/>
    </w:p>
    <w:p w14:paraId="5FEE2231" w14:textId="77777777" w:rsidR="00F27558" w:rsidRPr="00812BB7" w:rsidRDefault="00F27558" w:rsidP="00812BB7">
      <w:pPr>
        <w:ind w:right="0" w:firstLine="360"/>
        <w:rPr>
          <w:rFonts w:ascii="Book Antiqua" w:hAnsi="Book Antiqua"/>
        </w:rPr>
      </w:pPr>
      <w:r w:rsidRPr="00812BB7">
        <w:rPr>
          <w:rFonts w:ascii="Book Antiqua" w:hAnsi="Book Antiqua"/>
        </w:rPr>
        <w:t>Špeciálnopedagogické poradenstvo vzniklo a rozvíjalo sa ako aplikovaná teoretická a praktická disciplína špeciálnej pedagogiky s tým, že so svojej teórii a praxi využíva poznatky, metódy a formy poradenstva. Z pohľadu teórie a praxe špeciálnej pedagogiky je špeciálnopedagogické poradenstvo primárne súčasťou špeciálnej pedagogiky a až sekumdárne ho vnímame ako súčasť komplexu poradenských služieb (Németh, 2010).</w:t>
      </w:r>
    </w:p>
    <w:p w14:paraId="4DA28DF6" w14:textId="77777777" w:rsidR="00C13FCA" w:rsidRPr="00812BB7" w:rsidRDefault="00C13FCA" w:rsidP="00812BB7">
      <w:pPr>
        <w:ind w:right="0" w:firstLine="360"/>
        <w:rPr>
          <w:rFonts w:ascii="Book Antiqua" w:hAnsi="Book Antiqua"/>
          <w:i/>
        </w:rPr>
      </w:pPr>
      <w:r w:rsidRPr="00812BB7">
        <w:rPr>
          <w:rFonts w:ascii="Book Antiqua" w:hAnsi="Book Antiqua"/>
        </w:rPr>
        <w:t xml:space="preserve">Už viac ako dvadsať rokov skloňujeme pojem špeciálnopedagogické poradenstvo, ktoré tvorí nespochybniteľnú časť činnosti centier špeciálnopedagogického poradenstva, určených </w:t>
      </w:r>
      <w:r w:rsidRPr="00812BB7">
        <w:rPr>
          <w:rFonts w:ascii="Book Antiqua" w:hAnsi="Book Antiqua"/>
          <w:color w:val="000000" w:themeColor="text1"/>
        </w:rPr>
        <w:t>pre osoby s postihnutím, narušením či ohrozením, ich zákonným zástupcom, školám, školským zariadeniam, taktiež  i   orgánom verejnej správy, ale je i súčasťou činnosti centier pedagogickopsychologického poradenstva a prevencie.</w:t>
      </w:r>
      <w:r w:rsidR="00431259" w:rsidRPr="00812BB7">
        <w:rPr>
          <w:rFonts w:ascii="Book Antiqua" w:hAnsi="Book Antiqua"/>
          <w:color w:val="000000" w:themeColor="text1"/>
        </w:rPr>
        <w:t xml:space="preserve"> Centrum pedagogicko-psychologického poradenstva a prevencie a centrum špeciálnopedagogického poradenstva sú základnými zložkami systému výchovného poradenstva a prevencie, sú to „poradenské zariadenia“, školské zariadenia výchovného poradenstva a prevencie (§130 zákona č. 245/2008 Z.z.). </w:t>
      </w:r>
      <w:r w:rsidRPr="00812BB7">
        <w:rPr>
          <w:rFonts w:ascii="Book Antiqua" w:hAnsi="Book Antiqua"/>
          <w:i/>
          <w:color w:val="000000" w:themeColor="text1"/>
        </w:rPr>
        <w:t>Vzhľadom na rozsiahlosť  pojmu špeciálnopedagogického poradenstva sa dlhodobo venujeme jeho teoretickému vymedzeniu, ktorý sme aktuálne zadefinovali:</w:t>
      </w:r>
      <w:r w:rsidRPr="00812BB7">
        <w:rPr>
          <w:rFonts w:ascii="Book Antiqua" w:hAnsi="Book Antiqua"/>
          <w:b/>
          <w:i/>
        </w:rPr>
        <w:t>špeciálnopedagogické poradenstvo chápeme ako tímovú, interaktívnu, komplexnú prácu</w:t>
      </w:r>
      <w:r w:rsidRPr="00812BB7">
        <w:rPr>
          <w:rFonts w:ascii="Book Antiqua" w:hAnsi="Book Antiqua"/>
          <w:i/>
        </w:rPr>
        <w:t xml:space="preserve">  erudovaných odborníkov v multiodborovom procese komplexnej diagnostiky, depistáže, terapie, komplexnej </w:t>
      </w:r>
      <w:r w:rsidRPr="00812BB7">
        <w:rPr>
          <w:rFonts w:ascii="Book Antiqua" w:hAnsi="Book Antiqua"/>
          <w:i/>
        </w:rPr>
        <w:lastRenderedPageBreak/>
        <w:t>rehabilitácie, poradenstva a optimalizácie života jednotlivca s postihnutím, narušením alebo ohrozením. Špeciálnopedagogické poradenstvo je forma poskytovania pomoci, podpory jednotlivcovi, rodine, skupine, škole, užšiemu i širšiemu sociálnemu prostrediu za účelom optimálnej edukácie jednotlivca či skupiny. Je to zámerne riadený interakčný proces poskytujúci komplexné poradenské služby dodržiavajúc princípy: profesijnej etiky, nediskriminovania, odbornosti, kvality a efektívnosti, dostupnosti, nestrannosti a  objektívnosti, nezávislosti a komplexnej interdisciplinárnej spolupráce.</w:t>
      </w:r>
    </w:p>
    <w:p w14:paraId="702D003D" w14:textId="77777777" w:rsidR="00DA321A" w:rsidRPr="00812BB7" w:rsidRDefault="00DA321A" w:rsidP="00812BB7">
      <w:pPr>
        <w:ind w:right="0" w:firstLine="360"/>
        <w:rPr>
          <w:rFonts w:ascii="Book Antiqua" w:hAnsi="Book Antiqua"/>
          <w:i/>
        </w:rPr>
      </w:pPr>
      <w:r w:rsidRPr="00812BB7">
        <w:rPr>
          <w:rFonts w:ascii="Book Antiqua" w:hAnsi="Book Antiqua"/>
          <w:i/>
        </w:rPr>
        <w:t>Cieľom je identifikovať, riešiť problém a vybrať čo najefektívnejší postup na jeho prekonanie s následkom  zlepšenia kvality života konkrétneho jednotlivca.</w:t>
      </w:r>
    </w:p>
    <w:p w14:paraId="096F1741" w14:textId="77777777" w:rsidR="00DE14F5" w:rsidRPr="00812BB7" w:rsidRDefault="00DE14F5" w:rsidP="00812BB7">
      <w:pPr>
        <w:ind w:right="0"/>
        <w:rPr>
          <w:rFonts w:ascii="Book Antiqua" w:hAnsi="Book Antiqua"/>
          <w:color w:val="000000" w:themeColor="text1"/>
        </w:rPr>
      </w:pPr>
      <w:r w:rsidRPr="00812BB7">
        <w:rPr>
          <w:rFonts w:ascii="Book Antiqua" w:hAnsi="Book Antiqua"/>
        </w:rPr>
        <w:t xml:space="preserve">Zákon o výchove a vzdelávaní č. 245/2008 a vyhláška 325/2008 o školských zariadeniach výchovného poradenstva a prevencie legislatívne vymedzujú organizácie a okruh činností poskytujúcich  špeciálnopedagogické poradenstvo so špecifikáciou na jeden druh postihnutia alebo vývinovej poruchy. Centrá špeciálnopedagogického poradenstva poskytujú komplexnú špeciálnopedagogickú činnosť, psychologickú, diagnostickú, poradenskú, rehabilitačnú, preventívnu, metodickú, výchovno-vzdelávaciu a súbor špeciálnopedagogických intervencií deťom so zdravotným postihnutím s cieľom dosiahnuť </w:t>
      </w:r>
      <w:r w:rsidRPr="00812BB7">
        <w:rPr>
          <w:rFonts w:ascii="Book Antiqua" w:hAnsi="Book Antiqua"/>
          <w:color w:val="000000" w:themeColor="text1"/>
        </w:rPr>
        <w:t>optimálny rozvoj ich osobnosti a sociálnu integráciu.</w:t>
      </w:r>
    </w:p>
    <w:p w14:paraId="05DBCC18" w14:textId="77777777" w:rsidR="00CC2E25" w:rsidRPr="00812BB7" w:rsidRDefault="00CC2E25" w:rsidP="00812BB7">
      <w:pPr>
        <w:ind w:right="0" w:firstLine="360"/>
        <w:rPr>
          <w:rFonts w:ascii="Book Antiqua" w:hAnsi="Book Antiqua"/>
          <w:color w:val="000000" w:themeColor="text1"/>
        </w:rPr>
      </w:pPr>
      <w:r w:rsidRPr="00812BB7">
        <w:rPr>
          <w:rFonts w:ascii="Book Antiqua" w:hAnsi="Book Antiqua"/>
          <w:color w:val="000000" w:themeColor="text1"/>
        </w:rPr>
        <w:t>Podľa   zákona č. 245/2008    je možné poradenské zariadenie zriadiť pri najmenšom počte troch odborných  zamestnancov. V centre špeciálnopedagogického poradenstva vykonávajú špeciálnopedagogickú činnosť najmenej dvaja špeciálni pedagógovia ( vyhl.  MŠ SR o školských zariadeniach výchovného poradenstva a prevencie č. 325/2008). Uvedená vyhláška v §5 a§6 ustanovuje aj spôsob personálneho a materiálno-technického zabezpečenia poradenským zariadení.</w:t>
      </w:r>
      <w:r w:rsidR="008D5CF3" w:rsidRPr="00812BB7">
        <w:rPr>
          <w:rFonts w:ascii="Book Antiqua" w:hAnsi="Book Antiqua"/>
          <w:color w:val="000000" w:themeColor="text1"/>
        </w:rPr>
        <w:t xml:space="preserve"> Materiálno-technické vybavenie poradenského zariadenia musí byť v súlade s jeho zameraním (špecifikáciou podľa druhu zdravotného postihnutia). Predovšetkým sa jedná o vybavenie počítačovou technik</w:t>
      </w:r>
      <w:r w:rsidR="00A1004E" w:rsidRPr="00812BB7">
        <w:rPr>
          <w:rFonts w:ascii="Book Antiqua" w:hAnsi="Book Antiqua"/>
          <w:color w:val="000000" w:themeColor="text1"/>
        </w:rPr>
        <w:t>ou s pripojením na internet,</w:t>
      </w:r>
      <w:r w:rsidR="008D5CF3" w:rsidRPr="00812BB7">
        <w:rPr>
          <w:rFonts w:ascii="Book Antiqua" w:hAnsi="Book Antiqua"/>
          <w:color w:val="000000" w:themeColor="text1"/>
        </w:rPr>
        <w:t xml:space="preserve"> technickými prostriedkami potrebnými na vytváranie a rozmnožovanie písomných či obrazových materiálov pre prácu s dieťaťom, je zákonným zástupcom alebo zamestnancom škôl a školských zariadení a na metodickú  činnosť. Týka sa to aj primeraného materiálneho vybavenia  v prie</w:t>
      </w:r>
      <w:r w:rsidR="00A1004E" w:rsidRPr="00812BB7">
        <w:rPr>
          <w:rFonts w:ascii="Book Antiqua" w:hAnsi="Book Antiqua"/>
          <w:color w:val="000000" w:themeColor="text1"/>
        </w:rPr>
        <w:t>s</w:t>
      </w:r>
      <w:r w:rsidR="008D5CF3" w:rsidRPr="00812BB7">
        <w:rPr>
          <w:rFonts w:ascii="Book Antiqua" w:hAnsi="Book Antiqua"/>
          <w:color w:val="000000" w:themeColor="text1"/>
        </w:rPr>
        <w:t xml:space="preserve">toroch s bezbariérovými stavebnými úpravami, </w:t>
      </w:r>
      <w:r w:rsidR="008D5CF3" w:rsidRPr="00812BB7">
        <w:rPr>
          <w:rFonts w:ascii="Book Antiqua" w:hAnsi="Book Antiqua"/>
          <w:color w:val="000000" w:themeColor="text1"/>
        </w:rPr>
        <w:lastRenderedPageBreak/>
        <w:t xml:space="preserve">účelne zariadenými na vykonávanie individuálnej i skupinovej  odbornej činnosti s deťmi. Súčasťou materiálno-technického zabezpečenia  v centrách špeciálnopedagogického poradenstva sú kompenzačné pomôcky a reedukačné a učebné pomôcky určené na poskytovanie deťom a školám. Zdrojové centrá </w:t>
      </w:r>
      <w:r w:rsidR="00A1004E" w:rsidRPr="00812BB7">
        <w:rPr>
          <w:rFonts w:ascii="Book Antiqua" w:hAnsi="Book Antiqua"/>
          <w:color w:val="000000" w:themeColor="text1"/>
        </w:rPr>
        <w:t xml:space="preserve">majú </w:t>
      </w:r>
      <w:r w:rsidR="008D5CF3" w:rsidRPr="00812BB7">
        <w:rPr>
          <w:rFonts w:ascii="Book Antiqua" w:hAnsi="Book Antiqua"/>
          <w:color w:val="000000" w:themeColor="text1"/>
        </w:rPr>
        <w:t xml:space="preserve">kompenzačné a reedukačné pomôcky a špeciálne učebné pomôcky </w:t>
      </w:r>
      <w:r w:rsidR="00A1004E" w:rsidRPr="00812BB7">
        <w:rPr>
          <w:rFonts w:ascii="Book Antiqua" w:hAnsi="Book Antiqua"/>
          <w:color w:val="000000" w:themeColor="text1"/>
        </w:rPr>
        <w:t>určené na zapožičanie iným centrám špeciálnopedagogického poradenstva a školským špeciálnym pedagógom. Terénny špeciálny pedagóg má k dispozícii prenosné špeciálne učebné pomôcky, kompenzačné pomôcky a pomôcky a prostriedky na stimuláciu rozvíjaných funkcií dieťaťa a prostriedky na orientačnú a priebežnú špeciálnopedagogickú diagnostiku. Zdrojové centrum, ktoré je zriadené v priestoroch školy pre žiakov so zdravotným postihnutím môže pri výkone svojej činnosti využívať aj materiálno-technické vybavenie školy (vyhláška MŠ SR č. 325 /2008 o školských zariadeniach výchovného poradenstva a prevencie). Súčasťou materiálneho vybavenia sú diagnostické nástroje a</w:t>
      </w:r>
      <w:r w:rsidR="00093AC2" w:rsidRPr="00812BB7">
        <w:rPr>
          <w:rFonts w:ascii="Book Antiqua" w:hAnsi="Book Antiqua"/>
          <w:color w:val="000000" w:themeColor="text1"/>
        </w:rPr>
        <w:t> </w:t>
      </w:r>
      <w:r w:rsidR="00A1004E" w:rsidRPr="00812BB7">
        <w:rPr>
          <w:rFonts w:ascii="Book Antiqua" w:hAnsi="Book Antiqua"/>
          <w:color w:val="000000" w:themeColor="text1"/>
        </w:rPr>
        <w:t>prostriedky</w:t>
      </w:r>
      <w:r w:rsidR="00093AC2" w:rsidRPr="00812BB7">
        <w:rPr>
          <w:rFonts w:ascii="Book Antiqua" w:hAnsi="Book Antiqua"/>
          <w:color w:val="000000" w:themeColor="text1"/>
        </w:rPr>
        <w:t>, odborná literatúra.</w:t>
      </w:r>
      <w:r w:rsidR="00EE482E" w:rsidRPr="00812BB7">
        <w:rPr>
          <w:rFonts w:ascii="Book Antiqua" w:hAnsi="Book Antiqua"/>
          <w:color w:val="000000" w:themeColor="text1"/>
        </w:rPr>
        <w:t xml:space="preserve"> Bežná činnosť si však vyžaduje aj zabezpečenie služobným automobilom. Centrá, ktoré sú aktuálne súčasťou špeciálnych škôl, ktoré zväčša služobný automobil majú ho využívajú aj na účely zabezpečovania činnosti centra špeciálnopedagogického poradenstva. Oblasť finančného, mzdového, ekonomického, personálneho zabezpečenia a ďalších činností vyplývajúcich </w:t>
      </w:r>
      <w:r w:rsidR="007A5C1E" w:rsidRPr="00812BB7">
        <w:rPr>
          <w:rFonts w:ascii="Book Antiqua" w:hAnsi="Book Antiqua"/>
          <w:color w:val="000000" w:themeColor="text1"/>
        </w:rPr>
        <w:t xml:space="preserve"> z</w:t>
      </w:r>
      <w:r w:rsidR="00A12F29" w:rsidRPr="00812BB7">
        <w:rPr>
          <w:rFonts w:ascii="Book Antiqua" w:hAnsi="Book Antiqua"/>
          <w:color w:val="000000" w:themeColor="text1"/>
        </w:rPr>
        <w:t xml:space="preserve"> špeciálnopedagogické diagnostické </w:t>
      </w:r>
      <w:r w:rsidR="007A5C1E" w:rsidRPr="00812BB7">
        <w:rPr>
          <w:rFonts w:ascii="Book Antiqua" w:hAnsi="Book Antiqua"/>
          <w:color w:val="000000" w:themeColor="text1"/>
        </w:rPr>
        <w:t>ďalšej aktuálne platnej legislatívy.</w:t>
      </w:r>
    </w:p>
    <w:p w14:paraId="5C316007" w14:textId="77777777" w:rsidR="00A12F29" w:rsidRPr="00812BB7" w:rsidRDefault="00A12F29" w:rsidP="00812BB7">
      <w:pPr>
        <w:ind w:right="0" w:firstLine="0"/>
        <w:rPr>
          <w:rFonts w:ascii="Book Antiqua" w:hAnsi="Book Antiqua"/>
          <w:color w:val="000000" w:themeColor="text1"/>
        </w:rPr>
      </w:pPr>
      <w:r w:rsidRPr="00812BB7">
        <w:rPr>
          <w:rFonts w:ascii="Book Antiqua" w:hAnsi="Book Antiqua"/>
          <w:color w:val="000000" w:themeColor="text1"/>
        </w:rPr>
        <w:t>Špeciálnopedagogické poradenstvo používa metódy, na základe ktorých stanovuje špeciálnopedagogickú diagnózu a špeciálnopedagogickú prognózu a nadväzne aplikáciou metód komplexnej rehabilitácie prispieva k dosiahnutiu rovnováhy medzi špeciálnymi edukačnými potrebami a ich spoločensky akceptovateľnou saturáciou (Németh, 2010).</w:t>
      </w:r>
    </w:p>
    <w:p w14:paraId="6D3DC5EE" w14:textId="77777777" w:rsidR="00D615E7" w:rsidRPr="00812BB7" w:rsidRDefault="00EE482E" w:rsidP="00812BB7">
      <w:pPr>
        <w:ind w:right="0" w:firstLine="0"/>
        <w:rPr>
          <w:rFonts w:ascii="Book Antiqua" w:hAnsi="Book Antiqua"/>
          <w:color w:val="000000" w:themeColor="text1"/>
        </w:rPr>
      </w:pPr>
      <w:r w:rsidRPr="00812BB7">
        <w:rPr>
          <w:rFonts w:ascii="Book Antiqua" w:hAnsi="Book Antiqua"/>
          <w:color w:val="000000" w:themeColor="text1"/>
        </w:rPr>
        <w:t>Centrá špeciálnopedagogického poradenstva a prevencie vykonáv</w:t>
      </w:r>
      <w:r w:rsidR="00A12F29" w:rsidRPr="00812BB7">
        <w:rPr>
          <w:rFonts w:ascii="Book Antiqua" w:hAnsi="Book Antiqua"/>
          <w:color w:val="000000" w:themeColor="text1"/>
        </w:rPr>
        <w:t>ajú určité štandardné činnosti,</w:t>
      </w:r>
      <w:r w:rsidRPr="00812BB7">
        <w:rPr>
          <w:rFonts w:ascii="Book Antiqua" w:hAnsi="Book Antiqua"/>
          <w:color w:val="000000" w:themeColor="text1"/>
        </w:rPr>
        <w:t xml:space="preserve"> ktoré poskytujú žiakom s určitým postihnutím, ale i ich zákonným zástupcom, školám s školským zariadeniam</w:t>
      </w:r>
      <w:r w:rsidR="003D139F" w:rsidRPr="00812BB7">
        <w:rPr>
          <w:rFonts w:ascii="Book Antiqua" w:hAnsi="Book Antiqua"/>
          <w:color w:val="000000" w:themeColor="text1"/>
        </w:rPr>
        <w:t>:</w:t>
      </w:r>
    </w:p>
    <w:p w14:paraId="75DF300C"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vyhľadávanie žiakov so zdravotným postihnutím</w:t>
      </w:r>
      <w:r w:rsidR="00597F2C" w:rsidRPr="00812BB7">
        <w:rPr>
          <w:rFonts w:ascii="Book Antiqua" w:hAnsi="Book Antiqua"/>
          <w:color w:val="000000" w:themeColor="text1"/>
        </w:rPr>
        <w:t>,</w:t>
      </w:r>
    </w:p>
    <w:p w14:paraId="0E432E7B"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komplexnú diagnostiku – špeciálnopedagogickú i</w:t>
      </w:r>
      <w:r w:rsidR="00597F2C" w:rsidRPr="00812BB7">
        <w:rPr>
          <w:rFonts w:ascii="Book Antiqua" w:hAnsi="Book Antiqua"/>
          <w:color w:val="000000" w:themeColor="text1"/>
        </w:rPr>
        <w:t> </w:t>
      </w:r>
      <w:r w:rsidRPr="00812BB7">
        <w:rPr>
          <w:rFonts w:ascii="Book Antiqua" w:hAnsi="Book Antiqua"/>
          <w:color w:val="000000" w:themeColor="text1"/>
        </w:rPr>
        <w:t>psychologickú</w:t>
      </w:r>
      <w:r w:rsidR="00597F2C" w:rsidRPr="00812BB7">
        <w:rPr>
          <w:rFonts w:ascii="Book Antiqua" w:hAnsi="Book Antiqua"/>
          <w:color w:val="000000" w:themeColor="text1"/>
        </w:rPr>
        <w:t>,</w:t>
      </w:r>
    </w:p>
    <w:p w14:paraId="425ACA5F"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tvorbu plánu starostlivosti o</w:t>
      </w:r>
      <w:r w:rsidR="00597F2C" w:rsidRPr="00812BB7">
        <w:rPr>
          <w:rFonts w:ascii="Book Antiqua" w:hAnsi="Book Antiqua"/>
          <w:color w:val="000000" w:themeColor="text1"/>
        </w:rPr>
        <w:t> </w:t>
      </w:r>
      <w:r w:rsidRPr="00812BB7">
        <w:rPr>
          <w:rFonts w:ascii="Book Antiqua" w:hAnsi="Book Antiqua"/>
          <w:color w:val="000000" w:themeColor="text1"/>
        </w:rPr>
        <w:t>žiaka</w:t>
      </w:r>
      <w:r w:rsidR="00597F2C" w:rsidRPr="00812BB7">
        <w:rPr>
          <w:rFonts w:ascii="Book Antiqua" w:hAnsi="Book Antiqua"/>
          <w:color w:val="000000" w:themeColor="text1"/>
        </w:rPr>
        <w:t>,</w:t>
      </w:r>
    </w:p>
    <w:p w14:paraId="3012865D"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lastRenderedPageBreak/>
        <w:t>priamu prácu so žiakom individuálnu alebo skupinovú</w:t>
      </w:r>
      <w:r w:rsidR="00597F2C" w:rsidRPr="00812BB7">
        <w:rPr>
          <w:rFonts w:ascii="Book Antiqua" w:hAnsi="Book Antiqua"/>
          <w:color w:val="000000" w:themeColor="text1"/>
        </w:rPr>
        <w:t>,</w:t>
      </w:r>
    </w:p>
    <w:p w14:paraId="51B96E2F"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ranú intervenciu</w:t>
      </w:r>
      <w:r w:rsidR="00597F2C" w:rsidRPr="00812BB7">
        <w:rPr>
          <w:rFonts w:ascii="Book Antiqua" w:hAnsi="Book Antiqua"/>
          <w:color w:val="000000" w:themeColor="text1"/>
        </w:rPr>
        <w:t>,</w:t>
      </w:r>
    </w:p>
    <w:p w14:paraId="51C4D717"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konzultácie pre zákonných zástupcov, pedagogických pracovníkov škôl</w:t>
      </w:r>
      <w:r w:rsidR="00597F2C" w:rsidRPr="00812BB7">
        <w:rPr>
          <w:rFonts w:ascii="Book Antiqua" w:hAnsi="Book Antiqua"/>
          <w:color w:val="000000" w:themeColor="text1"/>
        </w:rPr>
        <w:t>,</w:t>
      </w:r>
    </w:p>
    <w:p w14:paraId="077C7B47"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sociálnoprávne poradenstvo (sociálne dávky, príspevky)</w:t>
      </w:r>
      <w:r w:rsidR="00597F2C" w:rsidRPr="00812BB7">
        <w:rPr>
          <w:rFonts w:ascii="Book Antiqua" w:hAnsi="Book Antiqua"/>
          <w:color w:val="000000" w:themeColor="text1"/>
        </w:rPr>
        <w:t>,</w:t>
      </w:r>
    </w:p>
    <w:p w14:paraId="4D92182D"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krízovú intervenciu</w:t>
      </w:r>
      <w:r w:rsidR="00597F2C" w:rsidRPr="00812BB7">
        <w:rPr>
          <w:rFonts w:ascii="Book Antiqua" w:hAnsi="Book Antiqua"/>
          <w:color w:val="000000" w:themeColor="text1"/>
        </w:rPr>
        <w:t>,</w:t>
      </w:r>
    </w:p>
    <w:p w14:paraId="78B657D4"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metodickú činnosť pre zákonných zástupcov, pedagógov pri tvorbe individuálnych vzdelávacích programov</w:t>
      </w:r>
      <w:r w:rsidR="00597F2C" w:rsidRPr="00812BB7">
        <w:rPr>
          <w:rFonts w:ascii="Book Antiqua" w:hAnsi="Book Antiqua"/>
          <w:color w:val="000000" w:themeColor="text1"/>
        </w:rPr>
        <w:t>,</w:t>
      </w:r>
    </w:p>
    <w:p w14:paraId="065445EC" w14:textId="77777777" w:rsidR="003D139F" w:rsidRPr="00812BB7" w:rsidRDefault="00DA321A"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 xml:space="preserve">výchovné </w:t>
      </w:r>
      <w:r w:rsidR="003D139F" w:rsidRPr="00812BB7">
        <w:rPr>
          <w:rFonts w:ascii="Book Antiqua" w:hAnsi="Book Antiqua"/>
          <w:color w:val="000000" w:themeColor="text1"/>
        </w:rPr>
        <w:t>poradenstvo pre žiakov s</w:t>
      </w:r>
      <w:r w:rsidR="00597F2C" w:rsidRPr="00812BB7">
        <w:rPr>
          <w:rFonts w:ascii="Book Antiqua" w:hAnsi="Book Antiqua"/>
          <w:color w:val="000000" w:themeColor="text1"/>
        </w:rPr>
        <w:t> </w:t>
      </w:r>
      <w:r w:rsidR="003D139F" w:rsidRPr="00812BB7">
        <w:rPr>
          <w:rFonts w:ascii="Book Antiqua" w:hAnsi="Book Antiqua"/>
          <w:color w:val="000000" w:themeColor="text1"/>
        </w:rPr>
        <w:t>postihnutím</w:t>
      </w:r>
      <w:r w:rsidR="00597F2C" w:rsidRPr="00812BB7">
        <w:rPr>
          <w:rFonts w:ascii="Book Antiqua" w:hAnsi="Book Antiqua"/>
          <w:color w:val="000000" w:themeColor="text1"/>
        </w:rPr>
        <w:t>,</w:t>
      </w:r>
    </w:p>
    <w:p w14:paraId="6A0B2368"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zapožičiavanie odbornej literatúry</w:t>
      </w:r>
      <w:r w:rsidR="00597F2C" w:rsidRPr="00812BB7">
        <w:rPr>
          <w:rFonts w:ascii="Book Antiqua" w:hAnsi="Book Antiqua"/>
          <w:color w:val="000000" w:themeColor="text1"/>
        </w:rPr>
        <w:t>,</w:t>
      </w:r>
    </w:p>
    <w:p w14:paraId="485A4138"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zapožičiavanie rehabilitačných a kompenzačných pomôcok podľa potrieb žiaka</w:t>
      </w:r>
      <w:r w:rsidR="00597F2C" w:rsidRPr="00812BB7">
        <w:rPr>
          <w:rFonts w:ascii="Book Antiqua" w:hAnsi="Book Antiqua"/>
          <w:color w:val="000000" w:themeColor="text1"/>
        </w:rPr>
        <w:t>,</w:t>
      </w:r>
    </w:p>
    <w:p w14:paraId="4984E586"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rehabilitáciu pedagogicko-psychologickými prostriedkami</w:t>
      </w:r>
      <w:r w:rsidR="00597F2C" w:rsidRPr="00812BB7">
        <w:rPr>
          <w:rFonts w:ascii="Book Antiqua" w:hAnsi="Book Antiqua"/>
          <w:color w:val="000000" w:themeColor="text1"/>
        </w:rPr>
        <w:t>,</w:t>
      </w:r>
    </w:p>
    <w:p w14:paraId="0A6619E7"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pomoc pri integrácii žiakov so zdravotným postihnutím do materských, základných i stredných škôl, inštruktáž a úprava prostredia</w:t>
      </w:r>
      <w:r w:rsidR="00597F2C" w:rsidRPr="00812BB7">
        <w:rPr>
          <w:rFonts w:ascii="Book Antiqua" w:hAnsi="Book Antiqua"/>
          <w:color w:val="000000" w:themeColor="text1"/>
        </w:rPr>
        <w:t>,</w:t>
      </w:r>
    </w:p>
    <w:p w14:paraId="09FC6CB1"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všestrannú podporu optimálneho psychomotorického a sociálneho vývinu žiakov so zdravotným postihnutím, zaisťujú komplexnú starostlivosť zameranú nielen na žiaka s postihnutím, ale na celú jeho rodinu</w:t>
      </w:r>
      <w:r w:rsidR="00597F2C" w:rsidRPr="00812BB7">
        <w:rPr>
          <w:rFonts w:ascii="Book Antiqua" w:hAnsi="Book Antiqua"/>
          <w:color w:val="000000" w:themeColor="text1"/>
        </w:rPr>
        <w:t>,</w:t>
      </w:r>
    </w:p>
    <w:p w14:paraId="33E27780"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vedenie dokumentácie centra a príprava dokumentov pre správne konanie</w:t>
      </w:r>
      <w:r w:rsidR="00597F2C" w:rsidRPr="00812BB7">
        <w:rPr>
          <w:rFonts w:ascii="Book Antiqua" w:hAnsi="Book Antiqua"/>
          <w:color w:val="000000" w:themeColor="text1"/>
        </w:rPr>
        <w:t>,</w:t>
      </w:r>
    </w:p>
    <w:p w14:paraId="120F41FE" w14:textId="77777777" w:rsidR="003D139F" w:rsidRPr="00812BB7" w:rsidRDefault="003D139F"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koordináciu činností s</w:t>
      </w:r>
      <w:r w:rsidR="004C06B3" w:rsidRPr="00812BB7">
        <w:rPr>
          <w:rFonts w:ascii="Book Antiqua" w:hAnsi="Book Antiqua"/>
          <w:color w:val="000000" w:themeColor="text1"/>
        </w:rPr>
        <w:t>o</w:t>
      </w:r>
      <w:r w:rsidRPr="00812BB7">
        <w:rPr>
          <w:rFonts w:ascii="Book Antiqua" w:hAnsi="Book Antiqua"/>
          <w:color w:val="000000" w:themeColor="text1"/>
        </w:rPr>
        <w:t xml:space="preserve"> zamestnancami škôl,  </w:t>
      </w:r>
      <w:r w:rsidR="004C06B3" w:rsidRPr="00812BB7">
        <w:rPr>
          <w:rFonts w:ascii="Book Antiqua" w:hAnsi="Book Antiqua"/>
          <w:color w:val="000000" w:themeColor="text1"/>
        </w:rPr>
        <w:t>iných centier</w:t>
      </w:r>
      <w:r w:rsidR="00597F2C" w:rsidRPr="00812BB7">
        <w:rPr>
          <w:rFonts w:ascii="Book Antiqua" w:hAnsi="Book Antiqua"/>
          <w:color w:val="000000" w:themeColor="text1"/>
        </w:rPr>
        <w:t>,</w:t>
      </w:r>
    </w:p>
    <w:p w14:paraId="6E63749A"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spracúvanie materiálov na zaradenie žiaka so špeciálnymi vzdelávacími potrebami do škôl, tried</w:t>
      </w:r>
      <w:r w:rsidR="00597F2C" w:rsidRPr="00812BB7">
        <w:rPr>
          <w:rFonts w:ascii="Book Antiqua" w:hAnsi="Book Antiqua"/>
          <w:color w:val="000000" w:themeColor="text1"/>
        </w:rPr>
        <w:t>.</w:t>
      </w:r>
    </w:p>
    <w:p w14:paraId="787D3526" w14:textId="77777777" w:rsidR="004C06B3" w:rsidRPr="00812BB7" w:rsidRDefault="004C06B3" w:rsidP="00812BB7">
      <w:pPr>
        <w:ind w:right="0" w:firstLine="0"/>
        <w:rPr>
          <w:rFonts w:ascii="Book Antiqua" w:hAnsi="Book Antiqua"/>
          <w:color w:val="000000" w:themeColor="text1"/>
        </w:rPr>
      </w:pPr>
      <w:r w:rsidRPr="00812BB7">
        <w:rPr>
          <w:rFonts w:ascii="Book Antiqua" w:hAnsi="Book Antiqua"/>
          <w:color w:val="000000" w:themeColor="text1"/>
        </w:rPr>
        <w:t>Centrá špeciálnopedagogického poradenstva pre žiakov s mentálnym postihnutím vykonávajú špecifické štandardné činnosti:</w:t>
      </w:r>
    </w:p>
    <w:p w14:paraId="766CE0B9"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vývinový screening, metodiku cvičení pre deti raného veku</w:t>
      </w:r>
      <w:r w:rsidR="00597F2C" w:rsidRPr="00812BB7">
        <w:rPr>
          <w:rFonts w:ascii="Book Antiqua" w:hAnsi="Book Antiqua"/>
          <w:color w:val="000000" w:themeColor="text1"/>
        </w:rPr>
        <w:t>,</w:t>
      </w:r>
    </w:p>
    <w:p w14:paraId="49F60507"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zmyslovú výchovu detí s mentálnym postihnutím predškolského veku</w:t>
      </w:r>
      <w:r w:rsidR="00597F2C" w:rsidRPr="00812BB7">
        <w:rPr>
          <w:rFonts w:ascii="Book Antiqua" w:hAnsi="Book Antiqua"/>
          <w:color w:val="000000" w:themeColor="text1"/>
        </w:rPr>
        <w:t>,</w:t>
      </w:r>
    </w:p>
    <w:p w14:paraId="7E2BC611"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rozvoj hrubej a jemnej motoriky, nácvik sebaobsluhy a sociálnych vzťahov</w:t>
      </w:r>
      <w:r w:rsidR="00597F2C" w:rsidRPr="00812BB7">
        <w:rPr>
          <w:rFonts w:ascii="Book Antiqua" w:hAnsi="Book Antiqua"/>
          <w:color w:val="000000" w:themeColor="text1"/>
        </w:rPr>
        <w:t>,</w:t>
      </w:r>
    </w:p>
    <w:p w14:paraId="705A62EC"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rozvoj estetického vnímania</w:t>
      </w:r>
      <w:r w:rsidR="00597F2C" w:rsidRPr="00812BB7">
        <w:rPr>
          <w:rFonts w:ascii="Book Antiqua" w:hAnsi="Book Antiqua"/>
          <w:color w:val="000000" w:themeColor="text1"/>
        </w:rPr>
        <w:t>,</w:t>
      </w:r>
    </w:p>
    <w:p w14:paraId="5691F58A"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hudobné, výtvarné  a pohybové činnosti</w:t>
      </w:r>
      <w:r w:rsidR="00597F2C" w:rsidRPr="00812BB7">
        <w:rPr>
          <w:rFonts w:ascii="Book Antiqua" w:hAnsi="Book Antiqua"/>
          <w:color w:val="000000" w:themeColor="text1"/>
        </w:rPr>
        <w:t>,</w:t>
      </w:r>
    </w:p>
    <w:p w14:paraId="38858813"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príprava na zaradenie do výchovno-vzdelávacieho procesu</w:t>
      </w:r>
      <w:r w:rsidR="00597F2C" w:rsidRPr="00812BB7">
        <w:rPr>
          <w:rFonts w:ascii="Book Antiqua" w:hAnsi="Book Antiqua"/>
          <w:color w:val="000000" w:themeColor="text1"/>
        </w:rPr>
        <w:t>,</w:t>
      </w:r>
    </w:p>
    <w:p w14:paraId="75C20BAE"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systematický rozvoj grafomotoriky,  slovnej zásoby, dielčich funkcií</w:t>
      </w:r>
      <w:r w:rsidR="00597F2C" w:rsidRPr="00812BB7">
        <w:rPr>
          <w:rFonts w:ascii="Book Antiqua" w:hAnsi="Book Antiqua"/>
          <w:color w:val="000000" w:themeColor="text1"/>
        </w:rPr>
        <w:t>,</w:t>
      </w:r>
    </w:p>
    <w:p w14:paraId="3046F6B1"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lastRenderedPageBreak/>
        <w:t>logopedickú starostlivosť so zameraním na alternatívnu a augmentatívnu komunikáciu, piktogramy, komunikačné tabuľky, sociálne čítanie a</w:t>
      </w:r>
      <w:r w:rsidR="00597F2C" w:rsidRPr="00812BB7">
        <w:rPr>
          <w:rFonts w:ascii="Book Antiqua" w:hAnsi="Book Antiqua"/>
          <w:color w:val="000000" w:themeColor="text1"/>
        </w:rPr>
        <w:t> </w:t>
      </w:r>
      <w:r w:rsidRPr="00812BB7">
        <w:rPr>
          <w:rFonts w:ascii="Book Antiqua" w:hAnsi="Book Antiqua"/>
          <w:color w:val="000000" w:themeColor="text1"/>
        </w:rPr>
        <w:t>počty</w:t>
      </w:r>
      <w:r w:rsidR="00597F2C" w:rsidRPr="00812BB7">
        <w:rPr>
          <w:rFonts w:ascii="Book Antiqua" w:hAnsi="Book Antiqua"/>
          <w:color w:val="000000" w:themeColor="text1"/>
        </w:rPr>
        <w:t>,</w:t>
      </w:r>
    </w:p>
    <w:p w14:paraId="2D72AE1B"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netradičné formy výuky žiakov s mentálnym postihnutím</w:t>
      </w:r>
      <w:r w:rsidR="00597F2C" w:rsidRPr="00812BB7">
        <w:rPr>
          <w:rFonts w:ascii="Book Antiqua" w:hAnsi="Book Antiqua"/>
          <w:color w:val="000000" w:themeColor="text1"/>
        </w:rPr>
        <w:t>,</w:t>
      </w:r>
    </w:p>
    <w:p w14:paraId="238E186E"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nácvik prvotného čítania, písania</w:t>
      </w:r>
      <w:r w:rsidR="00597F2C" w:rsidRPr="00812BB7">
        <w:rPr>
          <w:rFonts w:ascii="Book Antiqua" w:hAnsi="Book Antiqua"/>
          <w:color w:val="000000" w:themeColor="text1"/>
        </w:rPr>
        <w:t>,</w:t>
      </w:r>
    </w:p>
    <w:p w14:paraId="1D4BE68A" w14:textId="77777777" w:rsidR="004C06B3"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alternatívne formy čítania</w:t>
      </w:r>
      <w:r w:rsidR="00597F2C" w:rsidRPr="00812BB7">
        <w:rPr>
          <w:rFonts w:ascii="Book Antiqua" w:hAnsi="Book Antiqua"/>
          <w:color w:val="000000" w:themeColor="text1"/>
        </w:rPr>
        <w:t>,</w:t>
      </w:r>
    </w:p>
    <w:p w14:paraId="03D806EA" w14:textId="77777777" w:rsidR="00DA321A" w:rsidRPr="00812BB7" w:rsidRDefault="004C06B3" w:rsidP="00812BB7">
      <w:pPr>
        <w:pStyle w:val="Odsekzoznamu"/>
        <w:numPr>
          <w:ilvl w:val="0"/>
          <w:numId w:val="14"/>
        </w:numPr>
        <w:ind w:right="0"/>
        <w:rPr>
          <w:rFonts w:ascii="Book Antiqua" w:hAnsi="Book Antiqua"/>
          <w:color w:val="000000" w:themeColor="text1"/>
        </w:rPr>
      </w:pPr>
      <w:r w:rsidRPr="00812BB7">
        <w:rPr>
          <w:rFonts w:ascii="Book Antiqua" w:hAnsi="Book Antiqua"/>
          <w:color w:val="000000" w:themeColor="text1"/>
        </w:rPr>
        <w:t>využitie arteterapie a muzikoterapie.</w:t>
      </w:r>
    </w:p>
    <w:p w14:paraId="118DFD20" w14:textId="77777777" w:rsidR="00386306" w:rsidRPr="00812BB7" w:rsidRDefault="00DE14F5">
      <w:pPr>
        <w:ind w:right="0"/>
        <w:rPr>
          <w:rFonts w:ascii="Book Antiqua" w:hAnsi="Book Antiqua"/>
          <w:color w:val="000000" w:themeColor="text1"/>
        </w:rPr>
        <w:pPrChange w:id="14" w:author="test" w:date="2011-03-08T13:25:00Z">
          <w:pPr>
            <w:shd w:val="clear" w:color="auto" w:fill="FFFFFF"/>
          </w:pPr>
        </w:pPrChange>
      </w:pPr>
      <w:r w:rsidRPr="00812BB7">
        <w:rPr>
          <w:rFonts w:ascii="Book Antiqua" w:hAnsi="Book Antiqua"/>
          <w:color w:val="000000" w:themeColor="text1"/>
        </w:rPr>
        <w:t>Špeciálnopedagogické poradenstvo v oblasti profesijnej orientácie a prípravy na povolanie  úspešne ovplyvňuje,</w:t>
      </w:r>
      <w:r w:rsidR="00A376B8">
        <w:rPr>
          <w:rFonts w:ascii="Book Antiqua" w:hAnsi="Book Antiqua"/>
          <w:color w:val="000000" w:themeColor="text1"/>
        </w:rPr>
        <w:t xml:space="preserve"> </w:t>
      </w:r>
      <w:r w:rsidRPr="00812BB7">
        <w:rPr>
          <w:rFonts w:ascii="Book Antiqua" w:hAnsi="Book Antiqua"/>
          <w:color w:val="000000" w:themeColor="text1"/>
        </w:rPr>
        <w:t>v prospech žiaka s mentálnym postihnutím, všeobecnú edukáciu – výchovu k práci, povolaniu, môže organizovať a metodicky usmerňovať dlhodobé skúmanie vývinu osobnosti  žiaka s MP, s učiteľským kolektívom, triednymi učiteľmi odborne, koordinovane a diferencovane  identifikovať  a uspokojovať špecifické potreby v oblasti prípravy na povolanie jedincov s MP a zároveň žiakom a ich zákonným zástupcom sprístupňovať informácie</w:t>
      </w:r>
      <w:r w:rsidR="00597F2C" w:rsidRPr="00812BB7">
        <w:rPr>
          <w:rFonts w:ascii="Book Antiqua" w:hAnsi="Book Antiqua"/>
          <w:color w:val="000000" w:themeColor="text1"/>
        </w:rPr>
        <w:t xml:space="preserve"> </w:t>
      </w:r>
      <w:r w:rsidRPr="00812BB7">
        <w:rPr>
          <w:rFonts w:ascii="Book Antiqua" w:hAnsi="Book Antiqua"/>
          <w:color w:val="000000" w:themeColor="text1"/>
        </w:rPr>
        <w:t>o povolaniach v súlade s predpokladmi a schopnosťami jedincov s MP a očakávaniami ich rodičov.</w:t>
      </w:r>
    </w:p>
    <w:p w14:paraId="0F347E5C" w14:textId="77777777" w:rsidR="00DE14F5" w:rsidRPr="00812BB7" w:rsidRDefault="00DE14F5" w:rsidP="00812BB7">
      <w:pPr>
        <w:ind w:right="0" w:firstLine="0"/>
        <w:rPr>
          <w:rFonts w:ascii="Book Antiqua" w:hAnsi="Book Antiqua"/>
          <w:color w:val="000000" w:themeColor="text1"/>
        </w:rPr>
      </w:pPr>
      <w:r w:rsidRPr="00812BB7">
        <w:rPr>
          <w:rFonts w:ascii="Book Antiqua" w:hAnsi="Book Antiqua"/>
          <w:color w:val="000000" w:themeColor="text1"/>
        </w:rPr>
        <w:t xml:space="preserve">Profesijná orientácia žiakov s mentálnym postihnutím je chápaná ako integrálna súčasť výchovno-vzdelávacieho programu a komplexnej starostlivosti o osoby s postihnutím v modernej škole, ale aj ako súčasť pokračujúcej výchovy, ekonomického vedenia a individuálnej starostlivosti o jedinca s postihnutím. Úlohou špeciálnopedagogického poradenstva je  v potrebnej miere zabezpečovať plynulosť prechodu zo školy do OU (odborné učilište), PŠ (praktická škola) a života, pri príprave na povolanie. Špeciálnopedagogické poradenstvo má nezastupiteľné miesto  v procese mnohostranného osobnostného a sociálneho dozrievania pre život, naznačuje a ovplyvňuje  prípravu na riešenie úloh a situácií pri profesijnom a sociálnom   uplatňovaní sa a začleňovaní sa do pracovného procesu a spoločenského života dospelých. </w:t>
      </w:r>
    </w:p>
    <w:p w14:paraId="6BE038B4" w14:textId="77777777" w:rsidR="00856239" w:rsidRDefault="00DE14F5" w:rsidP="00812BB7">
      <w:pPr>
        <w:ind w:right="0"/>
        <w:rPr>
          <w:rFonts w:ascii="Book Antiqua" w:hAnsi="Book Antiqua"/>
          <w:color w:val="000000" w:themeColor="text1"/>
        </w:rPr>
      </w:pPr>
      <w:r w:rsidRPr="00812BB7">
        <w:rPr>
          <w:rFonts w:ascii="Book Antiqua" w:hAnsi="Book Antiqua"/>
          <w:color w:val="000000" w:themeColor="text1"/>
        </w:rPr>
        <w:t xml:space="preserve">Poradenské zariadenia pedagogicko-psychologického poradenstva a prevencie a špeciálno-pedagogického poradenstva poskytujú činnosť deťom od narodenia do prijatia na predprimárne vzdelávanie, deťom od prijatia na predprimárne vzdelávanie a žiakom do ukončenia prípravy na povolanie, zákonným zástupcom detí a žiakov a pedagogickým zamestnancom škôl. Špeciálny pedagóg pracuje s osobnými údajmi, s citlivými informáciami zo života rodiny. Profesijná etika špeciálneho pedagóga je </w:t>
      </w:r>
      <w:r w:rsidRPr="00812BB7">
        <w:rPr>
          <w:rFonts w:ascii="Book Antiqua" w:hAnsi="Book Antiqua"/>
          <w:color w:val="000000" w:themeColor="text1"/>
        </w:rPr>
        <w:lastRenderedPageBreak/>
        <w:t xml:space="preserve">v štádiu návrhu.   </w:t>
      </w:r>
      <w:r w:rsidR="00597F2C" w:rsidRPr="00812BB7">
        <w:rPr>
          <w:rFonts w:ascii="Book Antiqua" w:hAnsi="Book Antiqua"/>
          <w:color w:val="000000" w:themeColor="text1"/>
        </w:rPr>
        <w:t>J. Žolnová a J.</w:t>
      </w:r>
      <w:r w:rsidRPr="00812BB7">
        <w:rPr>
          <w:rFonts w:ascii="Book Antiqua" w:hAnsi="Book Antiqua"/>
          <w:color w:val="000000" w:themeColor="text1"/>
        </w:rPr>
        <w:t xml:space="preserve"> Hučík publikovali v Efete Tézy k etickému kódexu v špeciálnopedagogickej poradenskej činnosti vo vzťahu k dieťaťu/žiakovi, zákonnému zástupcovi, k povolaniu, k tímovým odborníkom, k sebe samému (Žolnová, Hučík, 2006)  a dali podnet na verejnú diskusiu o návrhu etického kódexu. Ako uvádzajú </w:t>
      </w:r>
      <w:r w:rsidR="00597F2C" w:rsidRPr="00812BB7">
        <w:rPr>
          <w:rFonts w:ascii="Book Antiqua" w:hAnsi="Book Antiqua"/>
          <w:color w:val="000000" w:themeColor="text1"/>
        </w:rPr>
        <w:t xml:space="preserve">T. </w:t>
      </w:r>
      <w:r w:rsidRPr="00812BB7">
        <w:rPr>
          <w:rFonts w:ascii="Book Antiqua" w:hAnsi="Book Antiqua"/>
          <w:color w:val="000000" w:themeColor="text1"/>
        </w:rPr>
        <w:t>Dubayová a</w:t>
      </w:r>
      <w:r w:rsidR="00597F2C" w:rsidRPr="00812BB7">
        <w:rPr>
          <w:rFonts w:ascii="Book Antiqua" w:hAnsi="Book Antiqua"/>
          <w:color w:val="000000" w:themeColor="text1"/>
        </w:rPr>
        <w:t xml:space="preserve"> L. </w:t>
      </w:r>
      <w:r w:rsidRPr="00812BB7">
        <w:rPr>
          <w:rFonts w:ascii="Book Antiqua" w:hAnsi="Book Antiqua"/>
          <w:color w:val="000000" w:themeColor="text1"/>
        </w:rPr>
        <w:t>Hrebeňárová (2011) správanie sa profesionálov, ktorí pracujú s deťmi a žiakmi so špeciálnymi výchovno-vzdelávacími potrebami by malo byť postavené na pevných princípoch a jasne definovaných pravidlách etického správania sa. Definovanie hodnôt a princípov špeciálneho pedagóga slúži ako forma ochrany práv dieťaťa či žiaka, ale i ochrany samotného špeciálneho pedagóga. V zahraniční existuje množstvo organizácií, ktoré vytvárajú etické kódexy pre učiteľov. Tieto vytvárajú obraz o etickej profesii, majú vzdelávaciu funkciu, nakoľko obsahujú popis profesie a zároveň poskytujú popis očakávaného správania medzi profesionálom a klientom, resp. profesionálmi navzájom. Majú aj legislatívnu resp. mandátovú funkciu, pretože obsahujú popis vyžadovaného  alebo zakázaného správania.</w:t>
      </w:r>
      <w:bookmarkStart w:id="15" w:name="_Toc308352677"/>
      <w:bookmarkStart w:id="16" w:name="_Toc308365431"/>
    </w:p>
    <w:p w14:paraId="13EC54D1" w14:textId="77777777" w:rsidR="00A376B8" w:rsidRPr="00B06136" w:rsidRDefault="00A376B8" w:rsidP="00812BB7">
      <w:pPr>
        <w:ind w:right="0"/>
        <w:rPr>
          <w:rFonts w:ascii="Book Antiqua" w:hAnsi="Book Antiqua"/>
          <w:b/>
          <w:color w:val="000000" w:themeColor="text1"/>
          <w:sz w:val="28"/>
          <w:szCs w:val="28"/>
        </w:rPr>
      </w:pPr>
    </w:p>
    <w:p w14:paraId="6C7EA07A" w14:textId="3C116BA7" w:rsidR="00A376B8" w:rsidRPr="00B06136" w:rsidRDefault="00A376B8" w:rsidP="00A376B8">
      <w:pPr>
        <w:pStyle w:val="Bezriadkovania"/>
        <w:spacing w:line="360" w:lineRule="auto"/>
        <w:ind w:firstLine="0"/>
        <w:rPr>
          <w:b/>
          <w:sz w:val="28"/>
          <w:szCs w:val="28"/>
        </w:rPr>
      </w:pPr>
      <w:r w:rsidRPr="00B06136">
        <w:rPr>
          <w:b/>
          <w:sz w:val="28"/>
          <w:szCs w:val="28"/>
        </w:rPr>
        <w:tab/>
        <w:t>Poradenstvo v rámci špeciálnych výchovných zariadení.</w:t>
      </w:r>
    </w:p>
    <w:p w14:paraId="50DF5E42" w14:textId="77777777" w:rsidR="00A376B8" w:rsidRDefault="00A376B8" w:rsidP="00A376B8">
      <w:pPr>
        <w:pStyle w:val="Bezriadkovania"/>
        <w:spacing w:line="360" w:lineRule="auto"/>
      </w:pPr>
      <w:r>
        <w:t>Diagnostické centrum a liečebno-výchovné sanatórium poskytujú v zmysle zákona  č. 245/2008 Z.z. i poradenské služby pre osoby s narušeným alebo ohrozeným psychosociálnym vývinom s cieľom ďalšej vhodnej výchovno-vzdelávacej resocializácie alebo reedukačnej starostlivosti, ale i zapojenia sa do liečebno-výchovného procesu.</w:t>
      </w:r>
    </w:p>
    <w:p w14:paraId="5BB9A0CE" w14:textId="77777777" w:rsidR="00A376B8" w:rsidRDefault="00A376B8" w:rsidP="00A376B8">
      <w:pPr>
        <w:pStyle w:val="Bezriadkovania"/>
        <w:spacing w:line="360" w:lineRule="auto"/>
        <w:ind w:firstLine="0"/>
      </w:pPr>
    </w:p>
    <w:p w14:paraId="7B5ADE37" w14:textId="5176EE1D" w:rsidR="00DE14F5" w:rsidRPr="00B06136" w:rsidRDefault="00A376B8" w:rsidP="00A376B8">
      <w:pPr>
        <w:pStyle w:val="Bezriadkovania"/>
        <w:spacing w:line="360" w:lineRule="auto"/>
        <w:ind w:firstLine="0"/>
        <w:rPr>
          <w:b/>
          <w:sz w:val="28"/>
          <w:szCs w:val="28"/>
        </w:rPr>
      </w:pPr>
      <w:r w:rsidRPr="00B06136">
        <w:rPr>
          <w:b/>
          <w:sz w:val="28"/>
          <w:szCs w:val="28"/>
        </w:rPr>
        <w:tab/>
      </w:r>
      <w:r w:rsidR="00DE14F5" w:rsidRPr="00B06136">
        <w:rPr>
          <w:b/>
          <w:sz w:val="28"/>
          <w:szCs w:val="28"/>
        </w:rPr>
        <w:t>Sociálne poradenstvo</w:t>
      </w:r>
      <w:bookmarkEnd w:id="15"/>
      <w:bookmarkEnd w:id="16"/>
    </w:p>
    <w:p w14:paraId="680BECF2" w14:textId="77777777" w:rsidR="00DA56EE" w:rsidRPr="00812BB7" w:rsidRDefault="00DA56EE" w:rsidP="00812BB7">
      <w:pPr>
        <w:rPr>
          <w:rFonts w:ascii="Book Antiqua" w:hAnsi="Book Antiqua"/>
          <w:color w:val="000000" w:themeColor="text1"/>
        </w:rPr>
      </w:pPr>
      <w:r w:rsidRPr="00812BB7">
        <w:rPr>
          <w:rFonts w:ascii="Book Antiqua" w:hAnsi="Book Antiqua"/>
          <w:color w:val="000000" w:themeColor="text1"/>
        </w:rPr>
        <w:t>Sociálne poradenstvo  možno chápať ako profesionálnu odbornú činnosť, vykonávanú odborníkom, ktorá je založená na vzťahu, podpore, pomoci, rozvoji, optimálnom uplatnení klienta a jeho reálnej orientácii v živote. Je to nástroj, ktorý pomáha človeku rozhodovať sa, konať spôsobom, ktorý je zmysluplný, konštruktívny a spoločensky užitočný .</w:t>
      </w:r>
    </w:p>
    <w:p w14:paraId="2C8E019E" w14:textId="77777777" w:rsidR="00CA0E94" w:rsidRPr="00812BB7" w:rsidRDefault="00CA0E94" w:rsidP="00812BB7">
      <w:pPr>
        <w:rPr>
          <w:rFonts w:ascii="Book Antiqua" w:hAnsi="Book Antiqua"/>
          <w:color w:val="000000" w:themeColor="text1"/>
        </w:rPr>
      </w:pPr>
      <w:r w:rsidRPr="00812BB7">
        <w:rPr>
          <w:rFonts w:ascii="Book Antiqua" w:hAnsi="Book Antiqua"/>
          <w:color w:val="000000" w:themeColor="text1"/>
        </w:rPr>
        <w:t xml:space="preserve">     Pri riešení sociálnych problémov klientov má významné postavenie sociálne poradenstvo ako jedna z kľúčových metód sociálnej práce . Uplatnenie sociálneho poradenstva vnímame aj pri práci s osobami s ťažkým zdravotným postihnutím, pričom </w:t>
      </w:r>
      <w:r w:rsidRPr="00812BB7">
        <w:rPr>
          <w:rFonts w:ascii="Book Antiqua" w:hAnsi="Book Antiqua"/>
          <w:color w:val="000000" w:themeColor="text1"/>
        </w:rPr>
        <w:lastRenderedPageBreak/>
        <w:t xml:space="preserve">musíme rešpektovať skutočnosť, že u klientov tejto cieľovej skupiny ide najmä o riešenie ich komplikácií v interakcii so sociálnym prostredím. Primárnym cieľom poradenstva je v tomto prípade zamedziť sociálnej izolácie, mobilizácia osobnostného a fyzického potenciálu ( fyzických predpokladov ) pre optimálne uplatnenie jedinca v spoločnosti, teda jeho integrácia.  Sociálne poradenstvo je v súčasnosti vymedzené z hľadiska sociálnych služieb v zákone č. 448/2008 Z.z. o sociálnych službách ako odborná činnosť zameraná na pomoc fyzickej osobe v nepriaznivých životných situáciách. </w:t>
      </w:r>
    </w:p>
    <w:p w14:paraId="5EE0CDFB" w14:textId="77777777" w:rsidR="00856239" w:rsidRPr="00812BB7" w:rsidRDefault="00856239" w:rsidP="00812BB7">
      <w:pPr>
        <w:ind w:right="0" w:firstLine="0"/>
        <w:rPr>
          <w:rFonts w:ascii="Book Antiqua" w:hAnsi="Book Antiqua"/>
          <w:b/>
          <w:caps/>
        </w:rPr>
      </w:pPr>
    </w:p>
    <w:p w14:paraId="67BAF03D" w14:textId="7F852F52" w:rsidR="00FA3CB1" w:rsidRDefault="00A376B8" w:rsidP="00812BB7">
      <w:pPr>
        <w:ind w:right="0" w:firstLine="0"/>
        <w:rPr>
          <w:rFonts w:ascii="Book Antiqua" w:hAnsi="Book Antiqua"/>
        </w:rPr>
      </w:pPr>
      <w:r w:rsidRPr="00A376B8">
        <w:rPr>
          <w:rFonts w:ascii="Book Antiqua" w:hAnsi="Book Antiqua"/>
        </w:rPr>
        <w:t>Vzhľadom na celkovú roztrieštenosť  a</w:t>
      </w:r>
      <w:r w:rsidRPr="00A376B8">
        <w:rPr>
          <w:rFonts w:ascii="Book Antiqua" w:hAnsi="Book Antiqua"/>
          <w:caps/>
        </w:rPr>
        <w:t> </w:t>
      </w:r>
      <w:r w:rsidRPr="00A376B8">
        <w:rPr>
          <w:rFonts w:ascii="Book Antiqua" w:hAnsi="Book Antiqua"/>
        </w:rPr>
        <w:t>duplicitnosť poskytovaných služieb v</w:t>
      </w:r>
      <w:r w:rsidRPr="00A376B8">
        <w:rPr>
          <w:rFonts w:ascii="Book Antiqua" w:hAnsi="Book Antiqua"/>
          <w:caps/>
        </w:rPr>
        <w:t> </w:t>
      </w:r>
      <w:r w:rsidRPr="00A376B8">
        <w:rPr>
          <w:rFonts w:ascii="Book Antiqua" w:hAnsi="Book Antiqua"/>
        </w:rPr>
        <w:t xml:space="preserve">existujúcej štruktúre poradenských zariadení, by bolo  </w:t>
      </w:r>
      <w:r w:rsidR="00FA3CB1">
        <w:rPr>
          <w:rFonts w:ascii="Book Antiqua" w:hAnsi="Book Antiqua"/>
        </w:rPr>
        <w:t>vhodné poradenské služby zjedno</w:t>
      </w:r>
      <w:r w:rsidRPr="00A376B8">
        <w:rPr>
          <w:rFonts w:ascii="Book Antiqua" w:hAnsi="Book Antiqua"/>
        </w:rPr>
        <w:t>tiť  a</w:t>
      </w:r>
      <w:r w:rsidRPr="00A376B8">
        <w:rPr>
          <w:rFonts w:ascii="Book Antiqua" w:hAnsi="Book Antiqua"/>
          <w:caps/>
        </w:rPr>
        <w:t> </w:t>
      </w:r>
      <w:r w:rsidRPr="00A376B8">
        <w:rPr>
          <w:rFonts w:ascii="Book Antiqua" w:hAnsi="Book Antiqua"/>
        </w:rPr>
        <w:t xml:space="preserve">vytvoriť </w:t>
      </w:r>
      <w:r w:rsidR="00FA3CB1">
        <w:rPr>
          <w:rFonts w:ascii="Book Antiqua" w:hAnsi="Book Antiqua"/>
        </w:rPr>
        <w:t xml:space="preserve"> poradňu jedných dverí, ktorá by poskytovala služby  multiodborového charakteru v prospech klienta a jeho zákonného zástupcu. Zároveň  takto poskytované služby klientom by boli komplexnejšie a úspornejšie v zmysle  zaťažovania štátneho rozpočtu.</w:t>
      </w:r>
    </w:p>
    <w:p w14:paraId="099F4C93" w14:textId="77777777" w:rsidR="00FA3CB1" w:rsidRPr="00A376B8" w:rsidRDefault="00FA3CB1" w:rsidP="00812BB7">
      <w:pPr>
        <w:ind w:right="0" w:firstLine="0"/>
        <w:rPr>
          <w:rFonts w:ascii="Book Antiqua" w:hAnsi="Book Antiqua"/>
          <w:caps/>
        </w:rPr>
      </w:pPr>
    </w:p>
    <w:p w14:paraId="3F4952E8" w14:textId="77777777" w:rsidR="007A5C1E" w:rsidRPr="00812BB7" w:rsidRDefault="004C4853" w:rsidP="00812BB7">
      <w:pPr>
        <w:ind w:right="0" w:firstLine="0"/>
        <w:rPr>
          <w:rFonts w:ascii="Book Antiqua" w:hAnsi="Book Antiqua"/>
          <w:b/>
          <w:caps/>
        </w:rPr>
      </w:pPr>
      <w:r w:rsidRPr="00812BB7">
        <w:rPr>
          <w:rFonts w:ascii="Book Antiqua" w:hAnsi="Book Antiqua"/>
          <w:b/>
          <w:caps/>
        </w:rPr>
        <w:t>Zhrnutie</w:t>
      </w:r>
    </w:p>
    <w:p w14:paraId="7AFE6E43" w14:textId="77777777" w:rsidR="004C4853" w:rsidRDefault="00FA3CB1" w:rsidP="00812BB7">
      <w:pPr>
        <w:ind w:right="0" w:firstLine="0"/>
        <w:rPr>
          <w:rFonts w:ascii="Book Antiqua" w:hAnsi="Book Antiqua"/>
        </w:rPr>
      </w:pPr>
      <w:r w:rsidRPr="00FA3CB1">
        <w:rPr>
          <w:rFonts w:ascii="Book Antiqua" w:hAnsi="Book Antiqua"/>
        </w:rPr>
        <w:t>Po</w:t>
      </w:r>
      <w:r>
        <w:rPr>
          <w:rFonts w:ascii="Book Antiqua" w:hAnsi="Book Antiqua"/>
        </w:rPr>
        <w:t>radenstvo pre osoby so špeciálnymi potrebami sa realizuje v centrách pedagogicko-psychologického poradenstva a prevencie, v centrách špeciálnopedagogického poradenstva, v diagnostických centrách. Liečebno-výchovných sanatóriách  a sociálne poradenstvo sa uskutočňuje v rámci rezortu MPSVaR.</w:t>
      </w:r>
    </w:p>
    <w:p w14:paraId="33755E7E" w14:textId="77777777" w:rsidR="00B06136" w:rsidRPr="00FA3CB1" w:rsidRDefault="00B06136" w:rsidP="00812BB7">
      <w:pPr>
        <w:ind w:right="0" w:firstLine="0"/>
        <w:rPr>
          <w:rFonts w:ascii="Book Antiqua" w:hAnsi="Book Antiqua"/>
          <w:caps/>
        </w:rPr>
      </w:pPr>
    </w:p>
    <w:p w14:paraId="0DD8F455" w14:textId="77777777" w:rsidR="004C4853" w:rsidRPr="00812BB7" w:rsidRDefault="004C4853" w:rsidP="00812BB7">
      <w:pPr>
        <w:ind w:right="0" w:firstLine="0"/>
        <w:rPr>
          <w:rFonts w:ascii="Book Antiqua" w:hAnsi="Book Antiqua"/>
          <w:b/>
          <w:caps/>
        </w:rPr>
      </w:pPr>
      <w:r w:rsidRPr="00812BB7">
        <w:rPr>
          <w:rFonts w:ascii="Book Antiqua" w:hAnsi="Book Antiqua"/>
          <w:b/>
          <w:caps/>
        </w:rPr>
        <w:t>Terminologický slovník</w:t>
      </w:r>
    </w:p>
    <w:p w14:paraId="57221B3F" w14:textId="76625002" w:rsidR="004C4853" w:rsidRPr="00B06136" w:rsidRDefault="00FA3CB1" w:rsidP="00812BB7">
      <w:pPr>
        <w:ind w:right="0" w:firstLine="0"/>
        <w:rPr>
          <w:rFonts w:ascii="Book Antiqua" w:hAnsi="Book Antiqua"/>
          <w:caps/>
        </w:rPr>
      </w:pPr>
      <w:r w:rsidRPr="00B06136">
        <w:rPr>
          <w:rFonts w:ascii="Book Antiqua" w:hAnsi="Book Antiqua"/>
          <w:caps/>
        </w:rPr>
        <w:t>ADHD</w:t>
      </w:r>
      <w:r w:rsidR="00B06136">
        <w:rPr>
          <w:rFonts w:ascii="Book Antiqua" w:hAnsi="Book Antiqua"/>
          <w:caps/>
        </w:rPr>
        <w:t xml:space="preserve"> - </w:t>
      </w:r>
      <w:r w:rsidR="00B06136">
        <w:rPr>
          <w:rFonts w:ascii="Book Antiqua" w:hAnsi="Book Antiqua"/>
        </w:rPr>
        <w:t>Vrodená porucha s deficitom pozornosti, hyperaktivitou a impulzivitou</w:t>
      </w:r>
    </w:p>
    <w:p w14:paraId="527C2CD5" w14:textId="399910FC" w:rsidR="00FA3CB1" w:rsidRPr="00B06136" w:rsidRDefault="00FA3CB1" w:rsidP="00812BB7">
      <w:pPr>
        <w:ind w:right="0" w:firstLine="0"/>
        <w:rPr>
          <w:rFonts w:ascii="Book Antiqua" w:hAnsi="Book Antiqua"/>
          <w:caps/>
        </w:rPr>
      </w:pPr>
      <w:r w:rsidRPr="00B06136">
        <w:rPr>
          <w:rFonts w:ascii="Book Antiqua" w:hAnsi="Book Antiqua"/>
          <w:caps/>
        </w:rPr>
        <w:t>ADD</w:t>
      </w:r>
      <w:r w:rsidR="00B06136">
        <w:rPr>
          <w:rFonts w:ascii="Book Antiqua" w:hAnsi="Book Antiqua"/>
          <w:caps/>
        </w:rPr>
        <w:t xml:space="preserve">   -  </w:t>
      </w:r>
      <w:r w:rsidR="00B06136">
        <w:rPr>
          <w:rFonts w:ascii="Book Antiqua" w:hAnsi="Book Antiqua"/>
        </w:rPr>
        <w:t>Vývinová porucha pozornosti</w:t>
      </w:r>
    </w:p>
    <w:p w14:paraId="00D0C545" w14:textId="402D67B1" w:rsidR="00FA3CB1" w:rsidRDefault="00FA3CB1" w:rsidP="00812BB7">
      <w:pPr>
        <w:ind w:right="0" w:firstLine="0"/>
        <w:rPr>
          <w:rFonts w:ascii="Book Antiqua" w:hAnsi="Book Antiqua"/>
        </w:rPr>
      </w:pPr>
      <w:r w:rsidRPr="00B06136">
        <w:rPr>
          <w:rFonts w:ascii="Book Antiqua" w:hAnsi="Book Antiqua"/>
        </w:rPr>
        <w:t xml:space="preserve">vývin </w:t>
      </w:r>
      <w:r w:rsidRPr="00B06136">
        <w:rPr>
          <w:rFonts w:ascii="Book Antiqua" w:hAnsi="Book Antiqua"/>
          <w:caps/>
        </w:rPr>
        <w:tab/>
        <w:t>-</w:t>
      </w:r>
      <w:r w:rsidRPr="00FA3CB1">
        <w:rPr>
          <w:rFonts w:ascii="Book Antiqua" w:hAnsi="Book Antiqua"/>
        </w:rPr>
        <w:t>rast, proces</w:t>
      </w:r>
    </w:p>
    <w:p w14:paraId="642C8C08" w14:textId="123716EB" w:rsidR="00FA3CB1" w:rsidRPr="00FA3CB1" w:rsidRDefault="00B06136" w:rsidP="00812BB7">
      <w:pPr>
        <w:ind w:right="0" w:firstLine="0"/>
        <w:rPr>
          <w:rFonts w:ascii="Book Antiqua" w:hAnsi="Book Antiqua"/>
          <w:caps/>
        </w:rPr>
      </w:pPr>
      <w:r>
        <w:rPr>
          <w:rFonts w:ascii="Book Antiqua" w:hAnsi="Book Antiqua"/>
        </w:rPr>
        <w:t xml:space="preserve">vývoj </w:t>
      </w:r>
      <w:r>
        <w:rPr>
          <w:rFonts w:ascii="Book Antiqua" w:hAnsi="Book Antiqua"/>
        </w:rPr>
        <w:tab/>
        <w:t>-</w:t>
      </w:r>
      <w:r w:rsidR="00FA3CB1">
        <w:rPr>
          <w:rFonts w:ascii="Book Antiqua" w:hAnsi="Book Antiqua"/>
        </w:rPr>
        <w:t>vyvíjanie sa</w:t>
      </w:r>
    </w:p>
    <w:p w14:paraId="1C04EFF1" w14:textId="77777777" w:rsidR="004C4853" w:rsidRPr="00FA3CB1" w:rsidRDefault="004C4853" w:rsidP="00812BB7">
      <w:pPr>
        <w:ind w:right="0" w:firstLine="0"/>
        <w:rPr>
          <w:rFonts w:ascii="Book Antiqua" w:hAnsi="Book Antiqua"/>
          <w:caps/>
        </w:rPr>
      </w:pPr>
    </w:p>
    <w:p w14:paraId="0475B81C" w14:textId="77777777" w:rsidR="00FA3CB1" w:rsidRDefault="00FA3CB1" w:rsidP="00812BB7">
      <w:pPr>
        <w:ind w:right="0" w:firstLine="0"/>
        <w:rPr>
          <w:rFonts w:ascii="Book Antiqua" w:hAnsi="Book Antiqua"/>
          <w:b/>
          <w:caps/>
        </w:rPr>
      </w:pPr>
      <w:r>
        <w:rPr>
          <w:rFonts w:ascii="Book Antiqua" w:hAnsi="Book Antiqua"/>
          <w:b/>
          <w:caps/>
        </w:rPr>
        <w:t>POjmy na zapamätanie</w:t>
      </w:r>
    </w:p>
    <w:p w14:paraId="617323FD" w14:textId="095728DC" w:rsidR="00FF196F" w:rsidRPr="007779A3" w:rsidRDefault="00FA3CB1" w:rsidP="007779A3">
      <w:pPr>
        <w:ind w:right="0" w:firstLine="0"/>
        <w:rPr>
          <w:rFonts w:ascii="Book Antiqua" w:hAnsi="Book Antiqua"/>
          <w:caps/>
        </w:rPr>
      </w:pPr>
      <w:r w:rsidRPr="00FA3CB1">
        <w:rPr>
          <w:rFonts w:ascii="Book Antiqua" w:hAnsi="Book Antiqua"/>
        </w:rPr>
        <w:t>Výchovné, psychologické, pedagogické, odborné, špeciálnopedagogické, s</w:t>
      </w:r>
      <w:r w:rsidR="00B06136">
        <w:rPr>
          <w:rFonts w:ascii="Book Antiqua" w:hAnsi="Book Antiqua"/>
        </w:rPr>
        <w:t>ociálne, keriérne poradenstvo, Prevencia, Reedukácia, Rehabilitácia, Terapia, Diagnostika, S</w:t>
      </w:r>
      <w:r w:rsidRPr="00FA3CB1">
        <w:rPr>
          <w:rFonts w:ascii="Book Antiqua" w:hAnsi="Book Antiqua"/>
        </w:rPr>
        <w:t>ociálno-patologické javy</w:t>
      </w:r>
      <w:r>
        <w:rPr>
          <w:rFonts w:ascii="Book Antiqua" w:hAnsi="Book Antiqua"/>
        </w:rPr>
        <w:t>.</w:t>
      </w:r>
    </w:p>
    <w:p w14:paraId="193883BE" w14:textId="77777777" w:rsidR="00FF196F" w:rsidRPr="00B06136" w:rsidRDefault="00FF196F" w:rsidP="00FF196F">
      <w:pPr>
        <w:spacing w:line="276" w:lineRule="auto"/>
        <w:ind w:right="0" w:firstLine="0"/>
        <w:rPr>
          <w:rFonts w:ascii="Book Antiqua" w:hAnsi="Book Antiqua"/>
          <w:b/>
          <w:caps/>
          <w:sz w:val="28"/>
          <w:szCs w:val="28"/>
        </w:rPr>
      </w:pPr>
      <w:r w:rsidRPr="00B06136">
        <w:rPr>
          <w:rFonts w:ascii="Book Antiqua" w:hAnsi="Book Antiqua"/>
          <w:b/>
          <w:caps/>
          <w:sz w:val="28"/>
          <w:szCs w:val="28"/>
        </w:rPr>
        <w:lastRenderedPageBreak/>
        <w:t>Zoznam Bibliografických odkazov</w:t>
      </w:r>
    </w:p>
    <w:p w14:paraId="2822D9E8"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DUBAYOVÁ, T., HREBEŇÁROVÁ, L. 2011 Etické dilemy v špeciálnej pedagogike. In: </w:t>
      </w:r>
      <w:r w:rsidRPr="00FF196F">
        <w:rPr>
          <w:rFonts w:ascii="Book Antiqua" w:hAnsi="Book Antiqua"/>
          <w:i/>
          <w:sz w:val="20"/>
          <w:szCs w:val="20"/>
        </w:rPr>
        <w:t xml:space="preserve">Etické reflexie v pomáhajúcich profesiách. </w:t>
      </w:r>
      <w:r w:rsidRPr="00FF196F">
        <w:rPr>
          <w:rFonts w:ascii="Book Antiqua" w:hAnsi="Book Antiqua"/>
          <w:sz w:val="20"/>
          <w:szCs w:val="20"/>
        </w:rPr>
        <w:t>Eds. Aadland, Matulayová. Prešov: vydavateľstvo Prešovskej univerzity , 2011, s. 105-130. ISBN 978-80-555-0331-8</w:t>
      </w:r>
    </w:p>
    <w:p w14:paraId="5C0E5081"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FIALOVÁ I. 2011 </w:t>
      </w:r>
      <w:r w:rsidRPr="00FF196F">
        <w:rPr>
          <w:rFonts w:ascii="Book Antiqua" w:hAnsi="Book Antiqua"/>
          <w:i/>
          <w:sz w:val="20"/>
          <w:szCs w:val="20"/>
        </w:rPr>
        <w:t>Analýza faktorů determinujících edukaci a profesní orientaci  jedinců se zdravotním postižením</w:t>
      </w:r>
      <w:r w:rsidRPr="00FF196F">
        <w:rPr>
          <w:rFonts w:ascii="Book Antiqua" w:hAnsi="Book Antiqua"/>
          <w:sz w:val="20"/>
          <w:szCs w:val="20"/>
        </w:rPr>
        <w:t>. Brno, Masarykova univerzita, muniPRESS 2011,207 s. ISBN978-80-210-5591-9</w:t>
      </w:r>
    </w:p>
    <w:p w14:paraId="2C3339AF"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HADJ MOUSSOVÁ, Z. 2002 </w:t>
      </w:r>
      <w:r w:rsidRPr="00FF196F">
        <w:rPr>
          <w:rFonts w:ascii="Book Antiqua" w:hAnsi="Book Antiqua"/>
          <w:i/>
          <w:sz w:val="20"/>
          <w:szCs w:val="20"/>
        </w:rPr>
        <w:t>Úvod do speciálního poradenství</w:t>
      </w:r>
      <w:r w:rsidRPr="00FF196F">
        <w:rPr>
          <w:rFonts w:ascii="Book Antiqua" w:hAnsi="Book Antiqua"/>
          <w:sz w:val="20"/>
          <w:szCs w:val="20"/>
        </w:rPr>
        <w:t>. Liberec, 2002, Technická Univerzita v Liberci, Fakulta pedagogická, Katedra pedagogiky a psychologie, 2002,77 s. ISBN80-7083-659-8</w:t>
      </w:r>
    </w:p>
    <w:p w14:paraId="4438B9BA"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KOŠČO J. a kol. Školské a profesijné poradenstvo. Bratislava, SPN, 1976,454 s.  67-363-76</w:t>
      </w:r>
    </w:p>
    <w:p w14:paraId="4F39F587"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MICHALÍK,  J.- BASLEROVÁ, P.-HANÁK, P a kol. 2012 </w:t>
      </w:r>
      <w:r w:rsidRPr="00FF196F">
        <w:rPr>
          <w:rFonts w:ascii="Book Antiqua" w:hAnsi="Book Antiqua"/>
          <w:i/>
          <w:sz w:val="20"/>
          <w:szCs w:val="20"/>
        </w:rPr>
        <w:t>Katalog posuzování míry speiálních vzdělávacích potřebčást I.  Hmotněprávní a proceduální standardy, dokumentace a vybrané vzory v činnosti SPC.</w:t>
      </w:r>
      <w:r w:rsidRPr="00FF196F">
        <w:rPr>
          <w:rFonts w:ascii="Book Antiqua" w:hAnsi="Book Antiqua"/>
          <w:sz w:val="20"/>
          <w:szCs w:val="20"/>
        </w:rPr>
        <w:t xml:space="preserve"> Olomouc, Univerzita Palackého v Olomouci, Pedagogická fakulta, 2012,121 s. ISBN 978-80-244-3050-8</w:t>
      </w:r>
    </w:p>
    <w:p w14:paraId="7D8D1787"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MYDLÍKOVÁ, E. a kol 2005 </w:t>
      </w:r>
      <w:r w:rsidRPr="00FF196F">
        <w:rPr>
          <w:rFonts w:ascii="Book Antiqua" w:hAnsi="Book Antiqua"/>
          <w:i/>
          <w:sz w:val="20"/>
          <w:szCs w:val="20"/>
        </w:rPr>
        <w:t>Štandardy kvality sociálneho poradenstva</w:t>
      </w:r>
      <w:r w:rsidRPr="00FF196F">
        <w:rPr>
          <w:rFonts w:ascii="Book Antiqua" w:hAnsi="Book Antiqua"/>
          <w:sz w:val="20"/>
          <w:szCs w:val="20"/>
        </w:rPr>
        <w:t>. Bratislava: Asociácia supervízorov a sociálnych poradcov, 2005, 99 s. ISBN 80-969215-2-5</w:t>
      </w:r>
    </w:p>
    <w:p w14:paraId="28CC8DEE"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NÉMETH, O. 2010 </w:t>
      </w:r>
      <w:r w:rsidRPr="00FF196F">
        <w:rPr>
          <w:rFonts w:ascii="Book Antiqua" w:hAnsi="Book Antiqua"/>
          <w:i/>
          <w:sz w:val="20"/>
          <w:szCs w:val="20"/>
        </w:rPr>
        <w:t>Špeciálnopedagogické poradenstvo na Slovensku</w:t>
      </w:r>
      <w:r w:rsidRPr="00FF196F">
        <w:rPr>
          <w:rFonts w:ascii="Book Antiqua" w:hAnsi="Book Antiqua"/>
          <w:sz w:val="20"/>
          <w:szCs w:val="20"/>
        </w:rPr>
        <w:t>. Bratislava, Sapientia, 2010,198 s. ISBN978-8089229-20-8</w:t>
      </w:r>
    </w:p>
    <w:p w14:paraId="4A6DAEEA"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SCHAVEL, M. – OLÁH, M. 2012 </w:t>
      </w:r>
      <w:r w:rsidRPr="00FF196F">
        <w:rPr>
          <w:rFonts w:ascii="Book Antiqua" w:hAnsi="Book Antiqua"/>
          <w:i/>
          <w:sz w:val="20"/>
          <w:szCs w:val="20"/>
        </w:rPr>
        <w:t>Sociálne poradenstvo a komunikácia</w:t>
      </w:r>
      <w:r w:rsidRPr="00FF196F">
        <w:rPr>
          <w:rFonts w:ascii="Book Antiqua" w:hAnsi="Book Antiqua"/>
          <w:sz w:val="20"/>
          <w:szCs w:val="20"/>
        </w:rPr>
        <w:t>. PROHU 2012, 217s. ISBN 978-80-89535-08-8</w:t>
      </w:r>
    </w:p>
    <w:p w14:paraId="6CDC1D79" w14:textId="77777777" w:rsidR="00FF196F" w:rsidRPr="00FF196F" w:rsidRDefault="00FF196F" w:rsidP="00FF196F">
      <w:pPr>
        <w:spacing w:line="276" w:lineRule="auto"/>
        <w:ind w:right="0" w:firstLine="0"/>
        <w:rPr>
          <w:rFonts w:ascii="Book Antiqua" w:hAnsi="Book Antiqua"/>
          <w:sz w:val="20"/>
          <w:szCs w:val="20"/>
        </w:rPr>
      </w:pPr>
      <w:r w:rsidRPr="00FF196F">
        <w:rPr>
          <w:rFonts w:ascii="Book Antiqua" w:hAnsi="Book Antiqua"/>
          <w:sz w:val="20"/>
          <w:szCs w:val="20"/>
        </w:rPr>
        <w:t xml:space="preserve">ŽOLNOVÁ, J., HUČÍK, J. 2006 Etika v špeciálnopedagogickom poradenstve. </w:t>
      </w:r>
      <w:r w:rsidRPr="00FF196F">
        <w:rPr>
          <w:rFonts w:ascii="Book Antiqua" w:hAnsi="Book Antiqua"/>
          <w:i/>
          <w:sz w:val="20"/>
          <w:szCs w:val="20"/>
        </w:rPr>
        <w:t xml:space="preserve">In: EFETA-Otvor sa </w:t>
      </w:r>
      <w:r w:rsidRPr="00FF196F">
        <w:rPr>
          <w:rFonts w:ascii="Book Antiqua" w:hAnsi="Book Antiqua"/>
          <w:sz w:val="20"/>
          <w:szCs w:val="20"/>
        </w:rPr>
        <w:t xml:space="preserve">, roč. XVI., č. 3, 2006. ISSN 1333-1397 </w:t>
      </w:r>
    </w:p>
    <w:p w14:paraId="53639C53" w14:textId="77777777" w:rsidR="00FF196F" w:rsidRPr="00FF196F" w:rsidRDefault="00FF196F" w:rsidP="00FF196F">
      <w:pPr>
        <w:pStyle w:val="Bezriadkovania"/>
        <w:spacing w:line="276" w:lineRule="auto"/>
        <w:ind w:firstLine="0"/>
        <w:rPr>
          <w:rFonts w:ascii="Book Antiqua" w:hAnsi="Book Antiqua"/>
          <w:sz w:val="20"/>
          <w:szCs w:val="20"/>
        </w:rPr>
      </w:pPr>
      <w:r w:rsidRPr="00FF196F">
        <w:rPr>
          <w:rFonts w:ascii="Book Antiqua" w:hAnsi="Book Antiqua"/>
          <w:i/>
          <w:sz w:val="20"/>
          <w:szCs w:val="20"/>
        </w:rPr>
        <w:t>Psychologické metódy vo výchovnom a kariérovom poradenstve</w:t>
      </w:r>
      <w:r w:rsidRPr="00FF196F">
        <w:rPr>
          <w:rFonts w:ascii="Book Antiqua" w:hAnsi="Book Antiqua"/>
          <w:sz w:val="20"/>
          <w:szCs w:val="20"/>
        </w:rPr>
        <w:t>. Kompendium českých a slovenských príspevkov. Odborný seminár Rakúsko-Česká republika – Slovenská republika euroguidance Leonardo daVinci programe. 2005 Slovenská akademická asociácia pre medzinárodnú spoluprácu-Euroguidence centrum, Národní Vzdělávací fond-Národní informační středisko proporadenství, 61 s.  ISBN 80-969353-2-1</w:t>
      </w:r>
    </w:p>
    <w:p w14:paraId="2F70EF40" w14:textId="77777777" w:rsidR="00FF196F" w:rsidRPr="00FF196F" w:rsidRDefault="00FF196F">
      <w:pPr>
        <w:spacing w:line="276" w:lineRule="auto"/>
        <w:ind w:right="0" w:firstLine="0"/>
        <w:rPr>
          <w:rFonts w:ascii="Book Antiqua" w:hAnsi="Book Antiqua"/>
          <w:sz w:val="20"/>
          <w:szCs w:val="20"/>
        </w:rPr>
        <w:pPrChange w:id="17" w:author="test" w:date="2011-03-08T13:25:00Z">
          <w:pPr>
            <w:ind w:hanging="480"/>
          </w:pPr>
        </w:pPrChange>
      </w:pPr>
      <w:r w:rsidRPr="00FF196F">
        <w:rPr>
          <w:rFonts w:ascii="Book Antiqua" w:hAnsi="Book Antiqua"/>
          <w:caps/>
          <w:sz w:val="20"/>
          <w:szCs w:val="20"/>
        </w:rPr>
        <w:t xml:space="preserve">Zákon </w:t>
      </w:r>
      <w:r w:rsidRPr="00FF196F">
        <w:rPr>
          <w:rFonts w:ascii="Book Antiqua" w:hAnsi="Book Antiqua"/>
          <w:i/>
          <w:sz w:val="20"/>
          <w:szCs w:val="20"/>
        </w:rPr>
        <w:t>č. 245/2008</w:t>
      </w:r>
      <w:r w:rsidRPr="00FF196F">
        <w:rPr>
          <w:rFonts w:ascii="Book Antiqua" w:hAnsi="Book Antiqua"/>
          <w:sz w:val="20"/>
          <w:szCs w:val="20"/>
        </w:rPr>
        <w:t xml:space="preserve">Z.z. </w:t>
      </w:r>
      <w:r w:rsidRPr="00FF196F">
        <w:rPr>
          <w:rFonts w:ascii="Book Antiqua" w:hAnsi="Book Antiqua"/>
          <w:i/>
          <w:sz w:val="20"/>
          <w:szCs w:val="20"/>
        </w:rPr>
        <w:t>zákon o výchove a vzdelávaní</w:t>
      </w:r>
      <w:r w:rsidRPr="00FF196F">
        <w:rPr>
          <w:rFonts w:ascii="Book Antiqua" w:hAnsi="Book Antiqua"/>
          <w:sz w:val="20"/>
          <w:szCs w:val="20"/>
        </w:rPr>
        <w:t xml:space="preserve"> (školský zákon)  a o zmene a doplnení niektorých zákonov,  čiastka 96</w:t>
      </w:r>
    </w:p>
    <w:p w14:paraId="1A972E96" w14:textId="77777777" w:rsidR="00FF196F" w:rsidRPr="00FF196F" w:rsidRDefault="00FF196F" w:rsidP="00FF196F">
      <w:pPr>
        <w:spacing w:line="276" w:lineRule="auto"/>
        <w:ind w:right="0" w:firstLine="0"/>
        <w:rPr>
          <w:rFonts w:ascii="Book Antiqua" w:hAnsi="Book Antiqua"/>
          <w:caps/>
          <w:sz w:val="20"/>
          <w:szCs w:val="20"/>
        </w:rPr>
      </w:pPr>
      <w:r w:rsidRPr="00FF196F">
        <w:rPr>
          <w:rFonts w:ascii="Book Antiqua" w:hAnsi="Book Antiqua"/>
          <w:caps/>
          <w:sz w:val="20"/>
          <w:szCs w:val="20"/>
        </w:rPr>
        <w:t xml:space="preserve">Zákon </w:t>
      </w:r>
      <w:r w:rsidRPr="00FF196F">
        <w:rPr>
          <w:rFonts w:ascii="Book Antiqua" w:hAnsi="Book Antiqua"/>
          <w:sz w:val="20"/>
          <w:szCs w:val="20"/>
        </w:rPr>
        <w:t>č</w:t>
      </w:r>
      <w:r w:rsidRPr="00FF196F">
        <w:rPr>
          <w:rFonts w:ascii="Book Antiqua" w:hAnsi="Book Antiqua"/>
          <w:i/>
          <w:sz w:val="20"/>
          <w:szCs w:val="20"/>
        </w:rPr>
        <w:t>.488/2008 Z</w:t>
      </w:r>
      <w:r w:rsidRPr="00FF196F">
        <w:rPr>
          <w:rFonts w:ascii="Book Antiqua" w:hAnsi="Book Antiqua"/>
          <w:sz w:val="20"/>
          <w:szCs w:val="20"/>
        </w:rPr>
        <w:t xml:space="preserve">.z. </w:t>
      </w:r>
      <w:r w:rsidRPr="00FF196F">
        <w:rPr>
          <w:rFonts w:ascii="Book Antiqua" w:hAnsi="Book Antiqua"/>
          <w:i/>
          <w:sz w:val="20"/>
          <w:szCs w:val="20"/>
        </w:rPr>
        <w:t xml:space="preserve">o sociálnych službách </w:t>
      </w:r>
      <w:r w:rsidRPr="00FF196F">
        <w:rPr>
          <w:rFonts w:ascii="Book Antiqua" w:hAnsi="Book Antiqua"/>
          <w:sz w:val="20"/>
          <w:szCs w:val="20"/>
        </w:rPr>
        <w:t xml:space="preserve">a o zmene a doplnení   zákona č. 455/1991 Zb. o živnostenskom podnikaní (živnostenský zákon) v znení neskorších predpisov  </w:t>
      </w:r>
    </w:p>
    <w:p w14:paraId="34E2FD25" w14:textId="77777777" w:rsidR="00FF196F" w:rsidRPr="00FF196F" w:rsidRDefault="00FF196F" w:rsidP="00FF196F">
      <w:pPr>
        <w:pStyle w:val="Bezriadkovania"/>
        <w:spacing w:line="276" w:lineRule="auto"/>
        <w:ind w:firstLine="0"/>
        <w:rPr>
          <w:rFonts w:ascii="Book Antiqua" w:hAnsi="Book Antiqua"/>
          <w:sz w:val="20"/>
          <w:szCs w:val="20"/>
        </w:rPr>
      </w:pPr>
      <w:r w:rsidRPr="00FF196F">
        <w:rPr>
          <w:rFonts w:ascii="Book Antiqua" w:hAnsi="Book Antiqua"/>
          <w:sz w:val="20"/>
          <w:szCs w:val="20"/>
        </w:rPr>
        <w:t>VYHLÁŠKA Ministerstva školstva SR č</w:t>
      </w:r>
      <w:r w:rsidRPr="00FF196F">
        <w:rPr>
          <w:rFonts w:ascii="Book Antiqua" w:hAnsi="Book Antiqua"/>
          <w:i/>
          <w:sz w:val="20"/>
          <w:szCs w:val="20"/>
        </w:rPr>
        <w:t>. 325/2008o školských zariadeniach výchovného poradenstva a prevencie</w:t>
      </w:r>
      <w:r w:rsidRPr="00FF196F">
        <w:rPr>
          <w:rFonts w:ascii="Book Antiqua" w:hAnsi="Book Antiqua"/>
          <w:sz w:val="20"/>
          <w:szCs w:val="20"/>
        </w:rPr>
        <w:t>Z.z. čiastka 121</w:t>
      </w:r>
    </w:p>
    <w:p w14:paraId="03164751" w14:textId="77777777" w:rsidR="00FF196F" w:rsidRPr="00812BB7" w:rsidRDefault="00FF196F" w:rsidP="00FF196F">
      <w:pPr>
        <w:rPr>
          <w:rFonts w:ascii="Book Antiqua" w:hAnsi="Book Antiqua"/>
        </w:rPr>
      </w:pPr>
    </w:p>
    <w:p w14:paraId="07CB344C" w14:textId="77777777" w:rsidR="004C4853" w:rsidRPr="00812BB7" w:rsidRDefault="004C4853" w:rsidP="00812BB7">
      <w:pPr>
        <w:rPr>
          <w:rFonts w:ascii="Book Antiqua" w:hAnsi="Book Antiqua"/>
        </w:rPr>
      </w:pPr>
    </w:p>
    <w:p w14:paraId="19A1F22C" w14:textId="77777777" w:rsidR="00CA0E94" w:rsidRPr="00812BB7" w:rsidRDefault="00CA0E94" w:rsidP="00812BB7">
      <w:pPr>
        <w:ind w:left="708" w:firstLine="0"/>
        <w:rPr>
          <w:rFonts w:ascii="Book Antiqua" w:hAnsi="Book Antiqua"/>
        </w:rPr>
      </w:pPr>
    </w:p>
    <w:p w14:paraId="74D43C0D" w14:textId="77777777" w:rsidR="00CA0E94" w:rsidRPr="00812BB7" w:rsidRDefault="00CA0E94" w:rsidP="00812BB7">
      <w:pPr>
        <w:rPr>
          <w:rFonts w:ascii="Book Antiqua" w:hAnsi="Book Antiqua"/>
        </w:rPr>
      </w:pPr>
    </w:p>
    <w:p w14:paraId="0D10B629" w14:textId="77777777" w:rsidR="00CA0E94" w:rsidRPr="00812BB7" w:rsidRDefault="00CA0E94" w:rsidP="00812BB7">
      <w:pPr>
        <w:rPr>
          <w:rFonts w:ascii="Book Antiqua" w:hAnsi="Book Antiqua"/>
        </w:rPr>
      </w:pPr>
    </w:p>
    <w:p w14:paraId="55290B0D" w14:textId="77777777" w:rsidR="00CA0E94" w:rsidRPr="00812BB7" w:rsidRDefault="00CA0E94" w:rsidP="00812BB7">
      <w:pPr>
        <w:rPr>
          <w:rFonts w:ascii="Book Antiqua" w:hAnsi="Book Antiqua"/>
        </w:rPr>
      </w:pPr>
    </w:p>
    <w:p w14:paraId="2299C87E" w14:textId="77777777" w:rsidR="00CA0E94" w:rsidRPr="00812BB7" w:rsidRDefault="00CA0E94" w:rsidP="00812BB7">
      <w:pPr>
        <w:rPr>
          <w:rFonts w:ascii="Book Antiqua" w:hAnsi="Book Antiqua"/>
        </w:rPr>
      </w:pPr>
    </w:p>
    <w:p w14:paraId="00AD4A4A" w14:textId="77777777" w:rsidR="00CA0E94" w:rsidRPr="00812BB7" w:rsidRDefault="00CA0E94" w:rsidP="00812BB7">
      <w:pPr>
        <w:ind w:firstLine="0"/>
        <w:rPr>
          <w:rFonts w:ascii="Book Antiqua" w:hAnsi="Book Antiqua"/>
        </w:rPr>
      </w:pPr>
    </w:p>
    <w:p w14:paraId="1307BB6C" w14:textId="77777777" w:rsidR="00AA3F9A" w:rsidRPr="00812BB7" w:rsidRDefault="00AA3F9A" w:rsidP="00812BB7">
      <w:pPr>
        <w:rPr>
          <w:rFonts w:ascii="Book Antiqua" w:hAnsi="Book Antiqua"/>
        </w:rPr>
      </w:pPr>
    </w:p>
    <w:sectPr w:rsidR="00AA3F9A" w:rsidRPr="00812BB7" w:rsidSect="002F0B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User_P4" w:date="2013-12-25T13:20:00Z" w:initials="U">
    <w:p w14:paraId="0E0C10B4" w14:textId="77777777" w:rsidR="00BF407D" w:rsidRDefault="00BF407D">
      <w:pPr>
        <w:pStyle w:val="Textkomentra"/>
      </w:pPr>
      <w:r>
        <w:rPr>
          <w:rStyle w:val="Odkaznakomentr"/>
        </w:rPr>
        <w:annotationRef/>
      </w:r>
    </w:p>
  </w:comment>
  <w:comment w:id="5" w:author="User_P4" w:date="2013-12-25T13:20:00Z" w:initials="U">
    <w:p w14:paraId="7FE971C6" w14:textId="77777777" w:rsidR="00BF407D" w:rsidRDefault="00BF407D">
      <w:pPr>
        <w:pStyle w:val="Textkomentra"/>
      </w:pPr>
      <w:r>
        <w:rPr>
          <w:rStyle w:val="Odkaznakomentr"/>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C10B4" w15:done="0"/>
  <w15:commentEx w15:paraId="7FE971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C10B4" w16cid:durableId="1DFDB256"/>
  <w16cid:commentId w16cid:paraId="7FE971C6" w16cid:durableId="1DFDB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31CF" w14:textId="77777777" w:rsidR="00E94F56" w:rsidRDefault="00E94F56" w:rsidP="00724915">
      <w:pPr>
        <w:spacing w:line="240" w:lineRule="auto"/>
      </w:pPr>
      <w:r>
        <w:separator/>
      </w:r>
    </w:p>
  </w:endnote>
  <w:endnote w:type="continuationSeparator" w:id="0">
    <w:p w14:paraId="0CE04246" w14:textId="77777777" w:rsidR="00E94F56" w:rsidRDefault="00E94F56" w:rsidP="0072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4582" w14:textId="77777777" w:rsidR="00E94F56" w:rsidRDefault="00E94F56" w:rsidP="00724915">
      <w:pPr>
        <w:spacing w:line="240" w:lineRule="auto"/>
      </w:pPr>
      <w:r>
        <w:separator/>
      </w:r>
    </w:p>
  </w:footnote>
  <w:footnote w:type="continuationSeparator" w:id="0">
    <w:p w14:paraId="6180E31C" w14:textId="77777777" w:rsidR="00E94F56" w:rsidRDefault="00E94F56" w:rsidP="00724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EC8"/>
    <w:multiLevelType w:val="multilevel"/>
    <w:tmpl w:val="0680A0DA"/>
    <w:lvl w:ilvl="0">
      <w:numFmt w:val="decimal"/>
      <w:pStyle w:val="Nadpis1"/>
      <w:lvlText w:val="%1"/>
      <w:lvlJc w:val="left"/>
      <w:pPr>
        <w:tabs>
          <w:tab w:val="num" w:pos="432"/>
        </w:tabs>
        <w:ind w:left="432" w:hanging="432"/>
      </w:pPr>
      <w:rPr>
        <w:rFonts w:ascii="Times New Roman" w:hAnsi="Times New Roman" w:hint="default"/>
        <w:b/>
        <w:i/>
        <w:sz w:val="32"/>
        <w:szCs w:val="32"/>
      </w:rPr>
    </w:lvl>
    <w:lvl w:ilvl="1">
      <w:start w:val="1"/>
      <w:numFmt w:val="decimal"/>
      <w:pStyle w:val="Nadpis2"/>
      <w:lvlText w:val="%1.%2"/>
      <w:lvlJc w:val="left"/>
      <w:pPr>
        <w:tabs>
          <w:tab w:val="num" w:pos="576"/>
        </w:tabs>
        <w:ind w:left="576" w:hanging="576"/>
      </w:pPr>
      <w:rPr>
        <w:rFonts w:ascii="Times New Roman" w:hAnsi="Times New Roman" w:hint="default"/>
        <w:b/>
        <w:i/>
        <w:sz w:val="24"/>
        <w:szCs w:val="24"/>
      </w:rPr>
    </w:lvl>
    <w:lvl w:ilvl="2">
      <w:start w:val="1"/>
      <w:numFmt w:val="decimal"/>
      <w:pStyle w:val="Nadpis3"/>
      <w:lvlText w:val="%1.%2.%3"/>
      <w:lvlJc w:val="left"/>
      <w:pPr>
        <w:tabs>
          <w:tab w:val="num" w:pos="720"/>
        </w:tabs>
        <w:ind w:left="720" w:hanging="720"/>
      </w:pPr>
      <w:rPr>
        <w:rFonts w:ascii="Times New Roman" w:hAnsi="Times New Roman" w:hint="default"/>
        <w:b w:val="0"/>
        <w:i/>
        <w:sz w:val="24"/>
        <w:szCs w:val="24"/>
      </w:rPr>
    </w:lvl>
    <w:lvl w:ilvl="3">
      <w:start w:val="1"/>
      <w:numFmt w:val="decimal"/>
      <w:pStyle w:val="Nadpis4"/>
      <w:lvlText w:val="%1.%2.%3.%4"/>
      <w:lvlJc w:val="left"/>
      <w:pPr>
        <w:tabs>
          <w:tab w:val="num" w:pos="864"/>
        </w:tabs>
        <w:ind w:left="864" w:hanging="864"/>
      </w:pPr>
      <w:rPr>
        <w:rFonts w:ascii="Times New Roman" w:hAnsi="Times New Roman" w:hint="default"/>
        <w:b w:val="0"/>
        <w:i/>
        <w:sz w:val="24"/>
        <w:szCs w:val="24"/>
      </w:rPr>
    </w:lvl>
    <w:lvl w:ilvl="4">
      <w:start w:val="1"/>
      <w:numFmt w:val="decimal"/>
      <w:pStyle w:val="Nadpis5"/>
      <w:lvlText w:val="%1.%2.%3.%4.%5"/>
      <w:lvlJc w:val="left"/>
      <w:pPr>
        <w:tabs>
          <w:tab w:val="num" w:pos="1008"/>
        </w:tabs>
        <w:ind w:left="1008" w:hanging="1008"/>
      </w:pPr>
      <w:rPr>
        <w:rFonts w:ascii="Times New Roman" w:hAnsi="Times New Roman" w:hint="default"/>
        <w:sz w:val="24"/>
        <w:szCs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7544D71"/>
    <w:multiLevelType w:val="hybridMultilevel"/>
    <w:tmpl w:val="42DC4A70"/>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B0517"/>
    <w:multiLevelType w:val="hybridMultilevel"/>
    <w:tmpl w:val="EF32F2B6"/>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26ACC"/>
    <w:multiLevelType w:val="hybridMultilevel"/>
    <w:tmpl w:val="B194274C"/>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13B5D"/>
    <w:multiLevelType w:val="hybridMultilevel"/>
    <w:tmpl w:val="1DBC0B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57C49"/>
    <w:multiLevelType w:val="hybridMultilevel"/>
    <w:tmpl w:val="7DBC36DA"/>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266CC"/>
    <w:multiLevelType w:val="multilevel"/>
    <w:tmpl w:val="C2ACB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342B37"/>
    <w:multiLevelType w:val="hybridMultilevel"/>
    <w:tmpl w:val="189C7786"/>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43326"/>
    <w:multiLevelType w:val="hybridMultilevel"/>
    <w:tmpl w:val="01AED6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6647E"/>
    <w:multiLevelType w:val="hybridMultilevel"/>
    <w:tmpl w:val="5F5836D6"/>
    <w:lvl w:ilvl="0" w:tplc="34284AB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A96464"/>
    <w:multiLevelType w:val="hybridMultilevel"/>
    <w:tmpl w:val="450C4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0C3EC5"/>
    <w:multiLevelType w:val="hybridMultilevel"/>
    <w:tmpl w:val="3C38A008"/>
    <w:lvl w:ilvl="0" w:tplc="E042F2F4">
      <w:start w:val="6"/>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2" w15:restartNumberingAfterBreak="0">
    <w:nsid w:val="3DC20BAF"/>
    <w:multiLevelType w:val="hybridMultilevel"/>
    <w:tmpl w:val="E4703D96"/>
    <w:lvl w:ilvl="0" w:tplc="E95031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2E5D7A"/>
    <w:multiLevelType w:val="multilevel"/>
    <w:tmpl w:val="9962D1F2"/>
    <w:lvl w:ilvl="0">
      <w:start w:val="7"/>
      <w:numFmt w:val="decimal"/>
      <w:lvlText w:val="%1"/>
      <w:lvlJc w:val="left"/>
      <w:pPr>
        <w:ind w:left="555" w:hanging="555"/>
      </w:pPr>
      <w:rPr>
        <w:rFonts w:hint="default"/>
      </w:rPr>
    </w:lvl>
    <w:lvl w:ilvl="1">
      <w:start w:val="3"/>
      <w:numFmt w:val="decimal"/>
      <w:lvlText w:val="%1.%2"/>
      <w:lvlJc w:val="left"/>
      <w:pPr>
        <w:ind w:left="1476" w:hanging="720"/>
      </w:pPr>
      <w:rPr>
        <w:rFonts w:hint="default"/>
      </w:rPr>
    </w:lvl>
    <w:lvl w:ilvl="2">
      <w:start w:val="2"/>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4" w15:restartNumberingAfterBreak="0">
    <w:nsid w:val="49EB0C4B"/>
    <w:multiLevelType w:val="hybridMultilevel"/>
    <w:tmpl w:val="A9849EF0"/>
    <w:lvl w:ilvl="0" w:tplc="0E0411B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A9F04A5"/>
    <w:multiLevelType w:val="multilevel"/>
    <w:tmpl w:val="D4D6A2CA"/>
    <w:lvl w:ilvl="0">
      <w:start w:val="7"/>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6" w15:restartNumberingAfterBreak="0">
    <w:nsid w:val="4CA94392"/>
    <w:multiLevelType w:val="hybridMultilevel"/>
    <w:tmpl w:val="F7F41444"/>
    <w:lvl w:ilvl="0" w:tplc="03BA713E">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165358"/>
    <w:multiLevelType w:val="hybridMultilevel"/>
    <w:tmpl w:val="37AAFF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B4DC5"/>
    <w:multiLevelType w:val="hybridMultilevel"/>
    <w:tmpl w:val="9970D5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D57D9"/>
    <w:multiLevelType w:val="hybridMultilevel"/>
    <w:tmpl w:val="C3726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663F8"/>
    <w:multiLevelType w:val="hybridMultilevel"/>
    <w:tmpl w:val="6016C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915250"/>
    <w:multiLevelType w:val="hybridMultilevel"/>
    <w:tmpl w:val="BA72427A"/>
    <w:lvl w:ilvl="0" w:tplc="DE923BD4">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CBF25D0"/>
    <w:multiLevelType w:val="hybridMultilevel"/>
    <w:tmpl w:val="B8FE763A"/>
    <w:lvl w:ilvl="0" w:tplc="1A70BFC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442A0C"/>
    <w:multiLevelType w:val="hybridMultilevel"/>
    <w:tmpl w:val="1D8C0D02"/>
    <w:lvl w:ilvl="0" w:tplc="E95031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9C5230"/>
    <w:multiLevelType w:val="hybridMultilevel"/>
    <w:tmpl w:val="6220EB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96174"/>
    <w:multiLevelType w:val="hybridMultilevel"/>
    <w:tmpl w:val="CE3A1F46"/>
    <w:lvl w:ilvl="0" w:tplc="E950310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D53F4"/>
    <w:multiLevelType w:val="hybridMultilevel"/>
    <w:tmpl w:val="73C26B7C"/>
    <w:lvl w:ilvl="0" w:tplc="011A87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2"/>
  </w:num>
  <w:num w:numId="4">
    <w:abstractNumId w:val="9"/>
  </w:num>
  <w:num w:numId="5">
    <w:abstractNumId w:val="15"/>
  </w:num>
  <w:num w:numId="6">
    <w:abstractNumId w:val="6"/>
  </w:num>
  <w:num w:numId="7">
    <w:abstractNumId w:val="10"/>
  </w:num>
  <w:num w:numId="8">
    <w:abstractNumId w:val="24"/>
  </w:num>
  <w:num w:numId="9">
    <w:abstractNumId w:val="4"/>
  </w:num>
  <w:num w:numId="10">
    <w:abstractNumId w:val="8"/>
  </w:num>
  <w:num w:numId="11">
    <w:abstractNumId w:val="17"/>
  </w:num>
  <w:num w:numId="12">
    <w:abstractNumId w:val="18"/>
  </w:num>
  <w:num w:numId="13">
    <w:abstractNumId w:val="19"/>
  </w:num>
  <w:num w:numId="14">
    <w:abstractNumId w:val="23"/>
  </w:num>
  <w:num w:numId="15">
    <w:abstractNumId w:val="13"/>
  </w:num>
  <w:num w:numId="16">
    <w:abstractNumId w:val="25"/>
  </w:num>
  <w:num w:numId="17">
    <w:abstractNumId w:val="5"/>
  </w:num>
  <w:num w:numId="18">
    <w:abstractNumId w:val="1"/>
  </w:num>
  <w:num w:numId="19">
    <w:abstractNumId w:val="12"/>
  </w:num>
  <w:num w:numId="20">
    <w:abstractNumId w:val="3"/>
  </w:num>
  <w:num w:numId="21">
    <w:abstractNumId w:val="7"/>
  </w:num>
  <w:num w:numId="22">
    <w:abstractNumId w:val="2"/>
  </w:num>
  <w:num w:numId="23">
    <w:abstractNumId w:val="26"/>
  </w:num>
  <w:num w:numId="24">
    <w:abstractNumId w:val="21"/>
  </w:num>
  <w:num w:numId="25">
    <w:abstractNumId w:val="1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F5"/>
    <w:rsid w:val="000174EF"/>
    <w:rsid w:val="00052D9C"/>
    <w:rsid w:val="0009327D"/>
    <w:rsid w:val="00093AC2"/>
    <w:rsid w:val="00106545"/>
    <w:rsid w:val="00107DA9"/>
    <w:rsid w:val="00122A08"/>
    <w:rsid w:val="001500E6"/>
    <w:rsid w:val="00156B8B"/>
    <w:rsid w:val="0017332F"/>
    <w:rsid w:val="0020072F"/>
    <w:rsid w:val="002660CC"/>
    <w:rsid w:val="002D3F6F"/>
    <w:rsid w:val="002F0B8F"/>
    <w:rsid w:val="002F183D"/>
    <w:rsid w:val="002F2D1E"/>
    <w:rsid w:val="003227C8"/>
    <w:rsid w:val="00386306"/>
    <w:rsid w:val="003B0300"/>
    <w:rsid w:val="003B2A41"/>
    <w:rsid w:val="003D139F"/>
    <w:rsid w:val="00431259"/>
    <w:rsid w:val="004323B8"/>
    <w:rsid w:val="00435F41"/>
    <w:rsid w:val="004572A1"/>
    <w:rsid w:val="004623DD"/>
    <w:rsid w:val="00480D83"/>
    <w:rsid w:val="004C06B3"/>
    <w:rsid w:val="004C4853"/>
    <w:rsid w:val="00543C48"/>
    <w:rsid w:val="00585321"/>
    <w:rsid w:val="00597F2C"/>
    <w:rsid w:val="005D0A84"/>
    <w:rsid w:val="005D156B"/>
    <w:rsid w:val="006E60EA"/>
    <w:rsid w:val="007061A5"/>
    <w:rsid w:val="00724915"/>
    <w:rsid w:val="00731235"/>
    <w:rsid w:val="0073401B"/>
    <w:rsid w:val="00735058"/>
    <w:rsid w:val="00754860"/>
    <w:rsid w:val="007779A3"/>
    <w:rsid w:val="00794D40"/>
    <w:rsid w:val="007A5C1E"/>
    <w:rsid w:val="007B3EF1"/>
    <w:rsid w:val="007B5B7C"/>
    <w:rsid w:val="007E5040"/>
    <w:rsid w:val="008044BB"/>
    <w:rsid w:val="00812BB7"/>
    <w:rsid w:val="00816B8A"/>
    <w:rsid w:val="00856239"/>
    <w:rsid w:val="008B6A2D"/>
    <w:rsid w:val="008D40DA"/>
    <w:rsid w:val="008D5CF3"/>
    <w:rsid w:val="00903486"/>
    <w:rsid w:val="009342A3"/>
    <w:rsid w:val="009C5F77"/>
    <w:rsid w:val="00A1004E"/>
    <w:rsid w:val="00A12F29"/>
    <w:rsid w:val="00A22642"/>
    <w:rsid w:val="00A376B8"/>
    <w:rsid w:val="00A54C39"/>
    <w:rsid w:val="00AA0115"/>
    <w:rsid w:val="00AA3F9A"/>
    <w:rsid w:val="00AB5E43"/>
    <w:rsid w:val="00AC38EB"/>
    <w:rsid w:val="00AF183B"/>
    <w:rsid w:val="00B06136"/>
    <w:rsid w:val="00B062FF"/>
    <w:rsid w:val="00B21A1A"/>
    <w:rsid w:val="00B536D0"/>
    <w:rsid w:val="00B56B1C"/>
    <w:rsid w:val="00B9583D"/>
    <w:rsid w:val="00BC0C51"/>
    <w:rsid w:val="00BD7B7B"/>
    <w:rsid w:val="00BF2419"/>
    <w:rsid w:val="00BF407D"/>
    <w:rsid w:val="00C1370E"/>
    <w:rsid w:val="00C13FCA"/>
    <w:rsid w:val="00C4520D"/>
    <w:rsid w:val="00C7013D"/>
    <w:rsid w:val="00CA0E94"/>
    <w:rsid w:val="00CC2E25"/>
    <w:rsid w:val="00CE4B54"/>
    <w:rsid w:val="00CF7F48"/>
    <w:rsid w:val="00D615E7"/>
    <w:rsid w:val="00D67095"/>
    <w:rsid w:val="00D840A5"/>
    <w:rsid w:val="00D93AFC"/>
    <w:rsid w:val="00DA321A"/>
    <w:rsid w:val="00DA56EE"/>
    <w:rsid w:val="00DD0EE4"/>
    <w:rsid w:val="00DE14F5"/>
    <w:rsid w:val="00E1092B"/>
    <w:rsid w:val="00E15A09"/>
    <w:rsid w:val="00E20E96"/>
    <w:rsid w:val="00E6246C"/>
    <w:rsid w:val="00E94F56"/>
    <w:rsid w:val="00ED5608"/>
    <w:rsid w:val="00EE482E"/>
    <w:rsid w:val="00F15478"/>
    <w:rsid w:val="00F27558"/>
    <w:rsid w:val="00F63D93"/>
    <w:rsid w:val="00F9785A"/>
    <w:rsid w:val="00FA3CB1"/>
    <w:rsid w:val="00FF19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96C6"/>
  <w15:docId w15:val="{B3963430-BA9E-484D-96C2-66A70262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E14F5"/>
    <w:pPr>
      <w:spacing w:after="0" w:line="360" w:lineRule="auto"/>
      <w:ind w:right="-530" w:firstLine="708"/>
      <w:jc w:val="both"/>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E14F5"/>
    <w:pPr>
      <w:keepNext/>
      <w:numPr>
        <w:numId w:val="1"/>
      </w:numPr>
      <w:spacing w:before="240" w:after="60"/>
      <w:outlineLvl w:val="0"/>
    </w:pPr>
    <w:rPr>
      <w:rFonts w:ascii="Arial" w:hAnsi="Arial"/>
      <w:b/>
      <w:bCs/>
      <w:kern w:val="32"/>
      <w:sz w:val="32"/>
      <w:szCs w:val="32"/>
      <w:lang w:val="x-none"/>
    </w:rPr>
  </w:style>
  <w:style w:type="paragraph" w:styleId="Nadpis2">
    <w:name w:val="heading 2"/>
    <w:basedOn w:val="Normlny"/>
    <w:next w:val="Normlny"/>
    <w:link w:val="Nadpis2Char"/>
    <w:qFormat/>
    <w:rsid w:val="00DE14F5"/>
    <w:pPr>
      <w:keepNext/>
      <w:numPr>
        <w:ilvl w:val="1"/>
        <w:numId w:val="1"/>
      </w:numPr>
      <w:spacing w:before="240" w:after="60"/>
      <w:outlineLvl w:val="1"/>
    </w:pPr>
    <w:rPr>
      <w:rFonts w:ascii="Arial" w:hAnsi="Arial"/>
      <w:b/>
      <w:bCs/>
      <w:i/>
      <w:iCs/>
      <w:sz w:val="28"/>
      <w:szCs w:val="28"/>
      <w:lang w:val="x-none"/>
    </w:rPr>
  </w:style>
  <w:style w:type="paragraph" w:styleId="Nadpis3">
    <w:name w:val="heading 3"/>
    <w:basedOn w:val="Normlny"/>
    <w:next w:val="Normlny"/>
    <w:link w:val="Nadpis3Char"/>
    <w:qFormat/>
    <w:rsid w:val="00DE14F5"/>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qFormat/>
    <w:rsid w:val="00DE14F5"/>
    <w:pPr>
      <w:keepNext/>
      <w:numPr>
        <w:ilvl w:val="3"/>
        <w:numId w:val="1"/>
      </w:numPr>
      <w:spacing w:before="240" w:after="60"/>
      <w:outlineLvl w:val="3"/>
    </w:pPr>
    <w:rPr>
      <w:b/>
      <w:bCs/>
      <w:sz w:val="28"/>
      <w:szCs w:val="28"/>
      <w:lang w:val="x-none"/>
    </w:rPr>
  </w:style>
  <w:style w:type="paragraph" w:styleId="Nadpis5">
    <w:name w:val="heading 5"/>
    <w:basedOn w:val="Normlny"/>
    <w:next w:val="Normlny"/>
    <w:link w:val="Nadpis5Char"/>
    <w:qFormat/>
    <w:rsid w:val="00DE14F5"/>
    <w:pPr>
      <w:numPr>
        <w:ilvl w:val="4"/>
        <w:numId w:val="1"/>
      </w:numPr>
      <w:spacing w:before="240" w:after="60"/>
      <w:outlineLvl w:val="4"/>
    </w:pPr>
    <w:rPr>
      <w:b/>
      <w:bCs/>
      <w:i/>
      <w:iCs/>
      <w:sz w:val="26"/>
      <w:szCs w:val="26"/>
      <w:lang w:val="x-none"/>
    </w:rPr>
  </w:style>
  <w:style w:type="paragraph" w:styleId="Nadpis6">
    <w:name w:val="heading 6"/>
    <w:basedOn w:val="Normlny"/>
    <w:next w:val="Normlny"/>
    <w:link w:val="Nadpis6Char"/>
    <w:qFormat/>
    <w:rsid w:val="00DE14F5"/>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
    <w:qFormat/>
    <w:rsid w:val="00DE14F5"/>
    <w:pPr>
      <w:numPr>
        <w:ilvl w:val="6"/>
        <w:numId w:val="1"/>
      </w:numPr>
      <w:spacing w:before="240" w:after="60"/>
      <w:outlineLvl w:val="6"/>
    </w:pPr>
    <w:rPr>
      <w:lang w:val="x-none"/>
    </w:rPr>
  </w:style>
  <w:style w:type="paragraph" w:styleId="Nadpis8">
    <w:name w:val="heading 8"/>
    <w:basedOn w:val="Normlny"/>
    <w:next w:val="Normlny"/>
    <w:link w:val="Nadpis8Char"/>
    <w:qFormat/>
    <w:rsid w:val="00DE14F5"/>
    <w:pPr>
      <w:numPr>
        <w:ilvl w:val="7"/>
        <w:numId w:val="1"/>
      </w:numPr>
      <w:spacing w:before="240" w:after="60"/>
      <w:outlineLvl w:val="7"/>
    </w:pPr>
    <w:rPr>
      <w:i/>
      <w:iCs/>
      <w:lang w:val="x-none"/>
    </w:rPr>
  </w:style>
  <w:style w:type="paragraph" w:styleId="Nadpis9">
    <w:name w:val="heading 9"/>
    <w:basedOn w:val="Normlny"/>
    <w:next w:val="Normlny"/>
    <w:link w:val="Nadpis9Char"/>
    <w:qFormat/>
    <w:rsid w:val="00DE14F5"/>
    <w:pPr>
      <w:numPr>
        <w:ilvl w:val="8"/>
        <w:numId w:val="1"/>
      </w:numPr>
      <w:spacing w:before="240" w:after="60"/>
      <w:outlineLvl w:val="8"/>
    </w:pPr>
    <w:rPr>
      <w:rFonts w:ascii="Arial" w:hAnsi="Arial"/>
      <w:sz w:val="22"/>
      <w:szCs w:val="22"/>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14F5"/>
    <w:rPr>
      <w:rFonts w:ascii="Arial" w:eastAsia="Times New Roman" w:hAnsi="Arial" w:cs="Times New Roman"/>
      <w:b/>
      <w:bCs/>
      <w:kern w:val="32"/>
      <w:sz w:val="32"/>
      <w:szCs w:val="32"/>
      <w:lang w:val="x-none" w:eastAsia="cs-CZ"/>
    </w:rPr>
  </w:style>
  <w:style w:type="character" w:customStyle="1" w:styleId="Nadpis2Char">
    <w:name w:val="Nadpis 2 Char"/>
    <w:basedOn w:val="Predvolenpsmoodseku"/>
    <w:link w:val="Nadpis2"/>
    <w:rsid w:val="00DE14F5"/>
    <w:rPr>
      <w:rFonts w:ascii="Arial" w:eastAsia="Times New Roman" w:hAnsi="Arial" w:cs="Times New Roman"/>
      <w:b/>
      <w:bCs/>
      <w:i/>
      <w:iCs/>
      <w:sz w:val="28"/>
      <w:szCs w:val="28"/>
      <w:lang w:val="x-none" w:eastAsia="cs-CZ"/>
    </w:rPr>
  </w:style>
  <w:style w:type="character" w:customStyle="1" w:styleId="Nadpis3Char">
    <w:name w:val="Nadpis 3 Char"/>
    <w:basedOn w:val="Predvolenpsmoodseku"/>
    <w:link w:val="Nadpis3"/>
    <w:rsid w:val="00DE14F5"/>
    <w:rPr>
      <w:rFonts w:ascii="Arial" w:eastAsia="Times New Roman" w:hAnsi="Arial" w:cs="Times New Roman"/>
      <w:b/>
      <w:bCs/>
      <w:sz w:val="26"/>
      <w:szCs w:val="26"/>
      <w:lang w:val="x-none" w:eastAsia="cs-CZ"/>
    </w:rPr>
  </w:style>
  <w:style w:type="character" w:customStyle="1" w:styleId="Nadpis4Char">
    <w:name w:val="Nadpis 4 Char"/>
    <w:basedOn w:val="Predvolenpsmoodseku"/>
    <w:link w:val="Nadpis4"/>
    <w:rsid w:val="00DE14F5"/>
    <w:rPr>
      <w:rFonts w:ascii="Times New Roman" w:eastAsia="Times New Roman" w:hAnsi="Times New Roman" w:cs="Times New Roman"/>
      <w:b/>
      <w:bCs/>
      <w:sz w:val="28"/>
      <w:szCs w:val="28"/>
      <w:lang w:val="x-none" w:eastAsia="cs-CZ"/>
    </w:rPr>
  </w:style>
  <w:style w:type="character" w:customStyle="1" w:styleId="Nadpis5Char">
    <w:name w:val="Nadpis 5 Char"/>
    <w:basedOn w:val="Predvolenpsmoodseku"/>
    <w:link w:val="Nadpis5"/>
    <w:rsid w:val="00DE14F5"/>
    <w:rPr>
      <w:rFonts w:ascii="Times New Roman" w:eastAsia="Times New Roman" w:hAnsi="Times New Roman" w:cs="Times New Roman"/>
      <w:b/>
      <w:bCs/>
      <w:i/>
      <w:iCs/>
      <w:sz w:val="26"/>
      <w:szCs w:val="26"/>
      <w:lang w:val="x-none" w:eastAsia="cs-CZ"/>
    </w:rPr>
  </w:style>
  <w:style w:type="character" w:customStyle="1" w:styleId="Nadpis6Char">
    <w:name w:val="Nadpis 6 Char"/>
    <w:basedOn w:val="Predvolenpsmoodseku"/>
    <w:link w:val="Nadpis6"/>
    <w:rsid w:val="00DE14F5"/>
    <w:rPr>
      <w:rFonts w:ascii="Times New Roman" w:eastAsia="Times New Roman" w:hAnsi="Times New Roman" w:cs="Times New Roman"/>
      <w:b/>
      <w:bCs/>
      <w:lang w:val="x-none" w:eastAsia="cs-CZ"/>
    </w:rPr>
  </w:style>
  <w:style w:type="character" w:customStyle="1" w:styleId="Nadpis7Char">
    <w:name w:val="Nadpis 7 Char"/>
    <w:basedOn w:val="Predvolenpsmoodseku"/>
    <w:link w:val="Nadpis7"/>
    <w:rsid w:val="00DE14F5"/>
    <w:rPr>
      <w:rFonts w:ascii="Times New Roman" w:eastAsia="Times New Roman" w:hAnsi="Times New Roman" w:cs="Times New Roman"/>
      <w:sz w:val="24"/>
      <w:szCs w:val="24"/>
      <w:lang w:val="x-none" w:eastAsia="cs-CZ"/>
    </w:rPr>
  </w:style>
  <w:style w:type="character" w:customStyle="1" w:styleId="Nadpis8Char">
    <w:name w:val="Nadpis 8 Char"/>
    <w:basedOn w:val="Predvolenpsmoodseku"/>
    <w:link w:val="Nadpis8"/>
    <w:rsid w:val="00DE14F5"/>
    <w:rPr>
      <w:rFonts w:ascii="Times New Roman" w:eastAsia="Times New Roman" w:hAnsi="Times New Roman" w:cs="Times New Roman"/>
      <w:i/>
      <w:iCs/>
      <w:sz w:val="24"/>
      <w:szCs w:val="24"/>
      <w:lang w:val="x-none" w:eastAsia="cs-CZ"/>
    </w:rPr>
  </w:style>
  <w:style w:type="character" w:customStyle="1" w:styleId="Nadpis9Char">
    <w:name w:val="Nadpis 9 Char"/>
    <w:basedOn w:val="Predvolenpsmoodseku"/>
    <w:link w:val="Nadpis9"/>
    <w:rsid w:val="00DE14F5"/>
    <w:rPr>
      <w:rFonts w:ascii="Arial" w:eastAsia="Times New Roman" w:hAnsi="Arial" w:cs="Times New Roman"/>
      <w:lang w:val="x-none" w:eastAsia="cs-CZ"/>
    </w:rPr>
  </w:style>
  <w:style w:type="paragraph" w:styleId="Textbubliny">
    <w:name w:val="Balloon Text"/>
    <w:basedOn w:val="Normlny"/>
    <w:link w:val="TextbublinyChar"/>
    <w:uiPriority w:val="99"/>
    <w:semiHidden/>
    <w:unhideWhenUsed/>
    <w:rsid w:val="00DE14F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14F5"/>
    <w:rPr>
      <w:rFonts w:ascii="Tahoma" w:eastAsia="Times New Roman" w:hAnsi="Tahoma" w:cs="Tahoma"/>
      <w:sz w:val="16"/>
      <w:szCs w:val="16"/>
      <w:lang w:eastAsia="cs-CZ"/>
    </w:rPr>
  </w:style>
  <w:style w:type="paragraph" w:styleId="Odsekzoznamu">
    <w:name w:val="List Paragraph"/>
    <w:basedOn w:val="Normlny"/>
    <w:uiPriority w:val="34"/>
    <w:qFormat/>
    <w:rsid w:val="00C13FCA"/>
    <w:pPr>
      <w:ind w:left="720"/>
      <w:contextualSpacing/>
    </w:pPr>
  </w:style>
  <w:style w:type="paragraph" w:styleId="Zkladntext2">
    <w:name w:val="Body Text 2"/>
    <w:basedOn w:val="Normlny"/>
    <w:link w:val="Zkladntext2Char"/>
    <w:uiPriority w:val="99"/>
    <w:rsid w:val="00CA0E94"/>
    <w:pPr>
      <w:spacing w:line="240" w:lineRule="auto"/>
      <w:ind w:right="0" w:firstLine="0"/>
    </w:pPr>
    <w:rPr>
      <w:rFonts w:ascii="Arial" w:eastAsia="Calibri" w:hAnsi="Arial"/>
      <w:szCs w:val="20"/>
      <w:lang w:eastAsia="sk-SK"/>
    </w:rPr>
  </w:style>
  <w:style w:type="character" w:customStyle="1" w:styleId="Zkladntext2Char">
    <w:name w:val="Základný text 2 Char"/>
    <w:basedOn w:val="Predvolenpsmoodseku"/>
    <w:link w:val="Zkladntext2"/>
    <w:uiPriority w:val="99"/>
    <w:rsid w:val="00CA0E94"/>
    <w:rPr>
      <w:rFonts w:ascii="Arial" w:eastAsia="Calibri" w:hAnsi="Arial" w:cs="Times New Roman"/>
      <w:sz w:val="24"/>
      <w:szCs w:val="20"/>
      <w:lang w:eastAsia="sk-SK"/>
    </w:rPr>
  </w:style>
  <w:style w:type="paragraph" w:styleId="Bezriadkovania">
    <w:name w:val="No Spacing"/>
    <w:uiPriority w:val="99"/>
    <w:qFormat/>
    <w:rsid w:val="00AA0115"/>
    <w:pPr>
      <w:spacing w:after="0" w:line="240" w:lineRule="auto"/>
      <w:ind w:right="-530" w:firstLine="708"/>
      <w:jc w:val="both"/>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724915"/>
    <w:pPr>
      <w:tabs>
        <w:tab w:val="center" w:pos="4536"/>
        <w:tab w:val="right" w:pos="9072"/>
      </w:tabs>
      <w:spacing w:line="240" w:lineRule="auto"/>
    </w:pPr>
  </w:style>
  <w:style w:type="character" w:customStyle="1" w:styleId="HlavikaChar">
    <w:name w:val="Hlavička Char"/>
    <w:basedOn w:val="Predvolenpsmoodseku"/>
    <w:link w:val="Hlavika"/>
    <w:uiPriority w:val="99"/>
    <w:rsid w:val="0072491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4915"/>
    <w:pPr>
      <w:tabs>
        <w:tab w:val="center" w:pos="4536"/>
        <w:tab w:val="right" w:pos="9072"/>
      </w:tabs>
      <w:spacing w:line="240" w:lineRule="auto"/>
    </w:pPr>
  </w:style>
  <w:style w:type="character" w:customStyle="1" w:styleId="PtaChar">
    <w:name w:val="Päta Char"/>
    <w:basedOn w:val="Predvolenpsmoodseku"/>
    <w:link w:val="Pta"/>
    <w:uiPriority w:val="99"/>
    <w:rsid w:val="00724915"/>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BF407D"/>
    <w:rPr>
      <w:sz w:val="16"/>
      <w:szCs w:val="16"/>
    </w:rPr>
  </w:style>
  <w:style w:type="paragraph" w:styleId="Textkomentra">
    <w:name w:val="annotation text"/>
    <w:basedOn w:val="Normlny"/>
    <w:link w:val="TextkomentraChar"/>
    <w:uiPriority w:val="99"/>
    <w:semiHidden/>
    <w:unhideWhenUsed/>
    <w:rsid w:val="00BF407D"/>
    <w:pPr>
      <w:spacing w:line="240" w:lineRule="auto"/>
    </w:pPr>
    <w:rPr>
      <w:sz w:val="20"/>
      <w:szCs w:val="20"/>
    </w:rPr>
  </w:style>
  <w:style w:type="character" w:customStyle="1" w:styleId="TextkomentraChar">
    <w:name w:val="Text komentára Char"/>
    <w:basedOn w:val="Predvolenpsmoodseku"/>
    <w:link w:val="Textkomentra"/>
    <w:uiPriority w:val="99"/>
    <w:semiHidden/>
    <w:rsid w:val="00BF407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BF407D"/>
    <w:rPr>
      <w:b/>
      <w:bCs/>
    </w:rPr>
  </w:style>
  <w:style w:type="character" w:customStyle="1" w:styleId="PredmetkomentraChar">
    <w:name w:val="Predmet komentára Char"/>
    <w:basedOn w:val="TextkomentraChar"/>
    <w:link w:val="Predmetkomentra"/>
    <w:uiPriority w:val="99"/>
    <w:semiHidden/>
    <w:rsid w:val="00BF407D"/>
    <w:rPr>
      <w:rFonts w:ascii="Times New Roman" w:eastAsia="Times New Roman" w:hAnsi="Times New Roman" w:cs="Times New Roman"/>
      <w:b/>
      <w:bCs/>
      <w:sz w:val="20"/>
      <w:szCs w:val="20"/>
      <w:lang w:eastAsia="cs-CZ"/>
    </w:rPr>
  </w:style>
  <w:style w:type="paragraph" w:styleId="Revzia">
    <w:name w:val="Revision"/>
    <w:hidden/>
    <w:uiPriority w:val="99"/>
    <w:semiHidden/>
    <w:rsid w:val="007779A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3391</Words>
  <Characters>19332</Characters>
  <Application>Microsoft Office Word</Application>
  <DocSecurity>0</DocSecurity>
  <Lines>161</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PF</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Hucik</dc:creator>
  <cp:lastModifiedBy>Hučík Ján doc. Mgr. PhD.</cp:lastModifiedBy>
  <cp:revision>2</cp:revision>
  <dcterms:created xsi:type="dcterms:W3CDTF">2018-01-08T08:08:00Z</dcterms:created>
  <dcterms:modified xsi:type="dcterms:W3CDTF">2018-01-08T08:08:00Z</dcterms:modified>
</cp:coreProperties>
</file>